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C58F" w14:textId="77777777" w:rsidR="00C519FF" w:rsidRPr="006E5238" w:rsidRDefault="00C519FF" w:rsidP="0097281E">
      <w:pPr>
        <w:jc w:val="center"/>
        <w:rPr>
          <w:b/>
          <w:bCs/>
          <w:color w:val="0000FF"/>
          <w:sz w:val="12"/>
          <w:szCs w:val="12"/>
          <w:rtl/>
          <w:lang w:bidi="ar-IQ"/>
        </w:rPr>
      </w:pPr>
    </w:p>
    <w:p w14:paraId="42AE5CFE" w14:textId="77777777" w:rsidR="007F0327" w:rsidRPr="007F0327" w:rsidRDefault="007F0327" w:rsidP="007F0327">
      <w:pPr>
        <w:jc w:val="center"/>
        <w:rPr>
          <w:rFonts w:ascii="Times New Roman Bold" w:hAnsi="Times New Roman Bold"/>
          <w:b/>
          <w:bCs/>
          <w:caps/>
          <w:color w:val="0000FF"/>
        </w:rPr>
      </w:pPr>
      <w:r w:rsidRPr="007F0327">
        <w:rPr>
          <w:rFonts w:ascii="Times New Roman Bold" w:hAnsi="Times New Roman Bold"/>
          <w:b/>
          <w:bCs/>
          <w:caps/>
          <w:color w:val="0000FF"/>
        </w:rPr>
        <w:t>SALIVARY LEVELS OF TUMOR NECROSIS FACTOR-ALPHA AND</w:t>
      </w:r>
    </w:p>
    <w:p w14:paraId="21472DA2" w14:textId="36325E81" w:rsidR="007F0327" w:rsidRDefault="007F0327" w:rsidP="007F0327">
      <w:pPr>
        <w:jc w:val="center"/>
        <w:rPr>
          <w:rFonts w:ascii="Times New Roman Bold" w:hAnsi="Times New Roman Bold"/>
          <w:b/>
          <w:bCs/>
          <w:caps/>
          <w:color w:val="0000FF"/>
        </w:rPr>
      </w:pPr>
      <w:r w:rsidRPr="007F0327">
        <w:rPr>
          <w:rFonts w:ascii="Times New Roman Bold" w:hAnsi="Times New Roman Bold"/>
          <w:b/>
          <w:bCs/>
          <w:caps/>
          <w:color w:val="0000FF"/>
        </w:rPr>
        <w:t>INTERLEUKIN- 32 ALPHA IN PERIODONTITIS: A CASE-CONTROL STUDY</w:t>
      </w:r>
    </w:p>
    <w:p w14:paraId="4DD02012" w14:textId="77777777" w:rsidR="00037E6B" w:rsidRDefault="00037E6B" w:rsidP="00B03B9A">
      <w:pPr>
        <w:jc w:val="center"/>
        <w:rPr>
          <w:b/>
          <w:bCs/>
          <w:color w:val="0000FF"/>
        </w:rPr>
      </w:pPr>
    </w:p>
    <w:p w14:paraId="0EBDCA5B" w14:textId="1813A8C1" w:rsidR="00411FB0" w:rsidRPr="00411FB0" w:rsidRDefault="007F0327" w:rsidP="00E971D6">
      <w:pPr>
        <w:jc w:val="center"/>
        <w:rPr>
          <w:rFonts w:ascii="Times New Roman Bold" w:hAnsi="Times New Roman Bold"/>
          <w:b/>
          <w:bCs/>
          <w:color w:val="0000FF"/>
        </w:rPr>
      </w:pPr>
      <w:r w:rsidRPr="007F0327">
        <w:rPr>
          <w:rFonts w:ascii="Times New Roman Bold" w:hAnsi="Times New Roman Bold"/>
          <w:b/>
          <w:bCs/>
          <w:caps/>
          <w:color w:val="0000FF"/>
        </w:rPr>
        <w:t>Sivan Mohammed Hasan</w:t>
      </w:r>
      <w:r w:rsidR="00411FB0" w:rsidRPr="00411FB0">
        <w:rPr>
          <w:rFonts w:ascii="Times New Roman Bold" w:hAnsi="Times New Roman Bold"/>
          <w:b/>
          <w:bCs/>
          <w:color w:val="0000FF"/>
          <w:vertAlign w:val="superscript"/>
        </w:rPr>
        <w:t>*</w:t>
      </w:r>
    </w:p>
    <w:p w14:paraId="288522DF" w14:textId="276B5B2D" w:rsidR="00411FB0" w:rsidRPr="00411FB0" w:rsidRDefault="007F0327" w:rsidP="00411FB0">
      <w:pPr>
        <w:jc w:val="center"/>
        <w:rPr>
          <w:rFonts w:ascii="Times New Roman Bold" w:hAnsi="Times New Roman Bold"/>
          <w:b/>
          <w:bCs/>
          <w:color w:val="0000FF"/>
        </w:rPr>
      </w:pPr>
      <w:r w:rsidRPr="007F0327">
        <w:rPr>
          <w:rFonts w:ascii="Times New Roman Bold" w:hAnsi="Times New Roman Bold"/>
          <w:b/>
          <w:bCs/>
          <w:caps/>
          <w:color w:val="0000FF"/>
        </w:rPr>
        <w:t>Hashim Dawood Mousa</w:t>
      </w:r>
      <w:r w:rsidR="00411FB0" w:rsidRPr="00411FB0">
        <w:rPr>
          <w:rFonts w:ascii="Times New Roman Bold" w:hAnsi="Times New Roman Bold"/>
          <w:b/>
          <w:bCs/>
          <w:color w:val="0000FF"/>
          <w:vertAlign w:val="superscript"/>
        </w:rPr>
        <w:t>**</w:t>
      </w:r>
    </w:p>
    <w:p w14:paraId="37618D07" w14:textId="77777777" w:rsidR="00C03A4C" w:rsidRPr="00050184" w:rsidRDefault="00C03A4C" w:rsidP="003309B5">
      <w:pPr>
        <w:rPr>
          <w:sz w:val="20"/>
          <w:szCs w:val="20"/>
          <w:u w:val="single"/>
        </w:rPr>
      </w:pPr>
    </w:p>
    <w:p w14:paraId="346C1664" w14:textId="7041525C" w:rsidR="00DE1BDB" w:rsidRDefault="00DE1BDB" w:rsidP="00976B7E">
      <w:pPr>
        <w:rPr>
          <w:b/>
          <w:bCs/>
          <w:i/>
          <w:iCs/>
        </w:rPr>
      </w:pPr>
      <w:r w:rsidRPr="00032E0A">
        <w:rPr>
          <w:b/>
          <w:bCs/>
          <w:i/>
          <w:iCs/>
        </w:rPr>
        <w:t xml:space="preserve">Submitted </w:t>
      </w:r>
      <w:r w:rsidR="00D37472">
        <w:rPr>
          <w:b/>
          <w:bCs/>
          <w:i/>
          <w:iCs/>
        </w:rPr>
        <w:t>13</w:t>
      </w:r>
      <w:r w:rsidR="004F41CA">
        <w:rPr>
          <w:b/>
          <w:bCs/>
          <w:i/>
          <w:iCs/>
        </w:rPr>
        <w:t xml:space="preserve"> </w:t>
      </w:r>
      <w:r w:rsidR="00D37472">
        <w:rPr>
          <w:b/>
          <w:bCs/>
          <w:i/>
          <w:iCs/>
        </w:rPr>
        <w:t>July</w:t>
      </w:r>
      <w:r w:rsidR="00DD4333">
        <w:rPr>
          <w:b/>
          <w:bCs/>
          <w:i/>
          <w:iCs/>
        </w:rPr>
        <w:t xml:space="preserve"> </w:t>
      </w:r>
      <w:r w:rsidR="005560F9">
        <w:rPr>
          <w:b/>
          <w:bCs/>
          <w:i/>
          <w:iCs/>
        </w:rPr>
        <w:t>20</w:t>
      </w:r>
      <w:r w:rsidR="0084791D">
        <w:rPr>
          <w:b/>
          <w:bCs/>
          <w:i/>
          <w:iCs/>
        </w:rPr>
        <w:t>2</w:t>
      </w:r>
      <w:r w:rsidR="003850E9">
        <w:rPr>
          <w:b/>
          <w:bCs/>
          <w:i/>
          <w:iCs/>
        </w:rPr>
        <w:t>5</w:t>
      </w:r>
      <w:r w:rsidRPr="00032E0A">
        <w:rPr>
          <w:b/>
          <w:bCs/>
          <w:i/>
          <w:iCs/>
        </w:rPr>
        <w:t>; accepted</w:t>
      </w:r>
      <w:r w:rsidR="004F41CA">
        <w:rPr>
          <w:b/>
          <w:bCs/>
          <w:i/>
          <w:iCs/>
        </w:rPr>
        <w:t xml:space="preserve"> </w:t>
      </w:r>
      <w:r w:rsidR="00D37472">
        <w:rPr>
          <w:b/>
          <w:bCs/>
          <w:i/>
          <w:iCs/>
        </w:rPr>
        <w:t>23</w:t>
      </w:r>
      <w:r w:rsidR="004F41CA">
        <w:rPr>
          <w:b/>
          <w:bCs/>
          <w:i/>
          <w:iCs/>
        </w:rPr>
        <w:t xml:space="preserve"> </w:t>
      </w:r>
      <w:r w:rsidR="00D37472">
        <w:rPr>
          <w:b/>
          <w:bCs/>
          <w:i/>
          <w:iCs/>
        </w:rPr>
        <w:t>December</w:t>
      </w:r>
      <w:r w:rsidR="00DD4333">
        <w:rPr>
          <w:b/>
          <w:bCs/>
          <w:i/>
          <w:iCs/>
        </w:rPr>
        <w:t xml:space="preserve"> </w:t>
      </w:r>
      <w:r w:rsidR="005560F9">
        <w:rPr>
          <w:b/>
          <w:bCs/>
          <w:i/>
          <w:iCs/>
        </w:rPr>
        <w:t>20</w:t>
      </w:r>
      <w:r w:rsidR="00724E71">
        <w:rPr>
          <w:b/>
          <w:bCs/>
          <w:i/>
          <w:iCs/>
        </w:rPr>
        <w:t>2</w:t>
      </w:r>
      <w:r w:rsidR="00D37472">
        <w:rPr>
          <w:b/>
          <w:bCs/>
          <w:i/>
          <w:iCs/>
        </w:rPr>
        <w:t>5</w:t>
      </w:r>
      <w:r w:rsidR="00D7272F">
        <w:rPr>
          <w:b/>
          <w:bCs/>
          <w:i/>
          <w:iCs/>
        </w:rPr>
        <w:t>; Published 01 July 2026</w:t>
      </w:r>
    </w:p>
    <w:p w14:paraId="31A3D3CB" w14:textId="1EB6FAAA" w:rsidR="00323BBB" w:rsidRPr="002F10D7" w:rsidRDefault="00937C98" w:rsidP="003309B5">
      <w:pPr>
        <w:rPr>
          <w:b/>
          <w:bCs/>
          <w:i/>
          <w:iCs/>
          <w:sz w:val="18"/>
          <w:szCs w:val="18"/>
        </w:rPr>
      </w:pPr>
      <w:r>
        <w:rPr>
          <w:noProof/>
          <w:sz w:val="18"/>
          <w:szCs w:val="18"/>
        </w:rPr>
        <mc:AlternateContent>
          <mc:Choice Requires="wps">
            <w:drawing>
              <wp:anchor distT="0" distB="0" distL="114300" distR="114300" simplePos="0" relativeHeight="251655680" behindDoc="0" locked="0" layoutInCell="1" allowOverlap="1" wp14:anchorId="16D32C03" wp14:editId="2B48B0E5">
                <wp:simplePos x="0" y="0"/>
                <wp:positionH relativeFrom="column">
                  <wp:posOffset>0</wp:posOffset>
                </wp:positionH>
                <wp:positionV relativeFrom="paragraph">
                  <wp:posOffset>47625</wp:posOffset>
                </wp:positionV>
                <wp:extent cx="5715000" cy="0"/>
                <wp:effectExtent l="28575" t="29845" r="28575" b="36830"/>
                <wp:wrapNone/>
                <wp:docPr id="102984145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224D"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" strokecolor="blue" strokeweight="4.5pt">
                <v:stroke linestyle="thickThin"/>
              </v:line>
            </w:pict>
          </mc:Fallback>
        </mc:AlternateContent>
      </w:r>
    </w:p>
    <w:p w14:paraId="7500E7F0" w14:textId="77777777" w:rsidR="001F38C0" w:rsidRPr="003309B5" w:rsidRDefault="001F38C0" w:rsidP="003309B5">
      <w:pPr>
        <w:bidi/>
        <w:jc w:val="right"/>
        <w:rPr>
          <w:b/>
          <w:bCs/>
          <w:caps/>
          <w:color w:val="0000FF"/>
          <w:lang w:bidi="ar-JO"/>
        </w:rPr>
      </w:pPr>
      <w:r w:rsidRPr="003309B5">
        <w:rPr>
          <w:b/>
          <w:bCs/>
          <w:caps/>
          <w:color w:val="0000FF"/>
          <w:lang w:bidi="ar-IQ"/>
        </w:rPr>
        <w:t>Abstrac</w:t>
      </w:r>
      <w:r w:rsidR="00C76F64" w:rsidRPr="003309B5">
        <w:rPr>
          <w:b/>
          <w:bCs/>
          <w:caps/>
          <w:color w:val="0000FF"/>
          <w:lang w:bidi="ar-IQ"/>
        </w:rPr>
        <w:t>t</w:t>
      </w:r>
    </w:p>
    <w:p w14:paraId="3ECED02F" w14:textId="77777777" w:rsidR="001F38C0" w:rsidRPr="00241B52" w:rsidRDefault="001F38C0" w:rsidP="003309B5">
      <w:pPr>
        <w:rPr>
          <w:b/>
          <w:bCs/>
          <w:sz w:val="6"/>
          <w:szCs w:val="6"/>
          <w:lang w:bidi="ar-IQ"/>
        </w:rPr>
      </w:pPr>
    </w:p>
    <w:p w14:paraId="0B591F91" w14:textId="157DEAB0" w:rsidR="00D37472" w:rsidRPr="00D37472" w:rsidRDefault="00C52580" w:rsidP="00D37472">
      <w:pPr>
        <w:jc w:val="lowKashida"/>
        <w:rPr>
          <w:color w:val="000000"/>
          <w:lang w:bidi="ar-IQ"/>
        </w:rPr>
      </w:pPr>
      <w:r w:rsidRPr="00C52580">
        <w:rPr>
          <w:b/>
          <w:bCs/>
          <w:color w:val="0000FF"/>
          <w:lang w:bidi="ar-SY"/>
        </w:rPr>
        <w:t>Background:</w:t>
      </w:r>
      <w:r>
        <w:rPr>
          <w:color w:val="000000"/>
          <w:lang w:bidi="ar-IQ"/>
        </w:rPr>
        <w:t xml:space="preserve"> </w:t>
      </w:r>
      <w:r w:rsidR="00D37472" w:rsidRPr="00D37472">
        <w:rPr>
          <w:color w:val="000000"/>
          <w:lang w:bidi="ar-IQ"/>
        </w:rPr>
        <w:t>Periodontitis is an inflammatory disease that causes progressive destruction of periodontal tissues. Cytokines such as tumor necrosis factor-alpha (TNF-α) and interleukin-32 alpha (IL-32α) are believed to play key roles in its pathogenesis. This research aimed to evaluate the salivary levels of TNF-α and IL-32α among patients with different severities of chronic periodontitis</w:t>
      </w:r>
      <w:r w:rsidR="00D37472" w:rsidRPr="00D37472">
        <w:rPr>
          <w:rFonts w:hint="cs"/>
          <w:color w:val="000000"/>
          <w:rtl/>
          <w:lang w:bidi="ar-IQ"/>
        </w:rPr>
        <w:t xml:space="preserve"> </w:t>
      </w:r>
      <w:r w:rsidR="00D37472" w:rsidRPr="00D37472">
        <w:rPr>
          <w:color w:val="000000"/>
          <w:lang w:bidi="ar-IQ"/>
        </w:rPr>
        <w:t>and periodontally healthy individuals in Kirkuk City, Iraq.</w:t>
      </w:r>
    </w:p>
    <w:p w14:paraId="751CC5E7" w14:textId="77777777" w:rsidR="00D37472" w:rsidRPr="00D37472" w:rsidRDefault="00D37472" w:rsidP="00D37472">
      <w:pPr>
        <w:jc w:val="lowKashida"/>
        <w:rPr>
          <w:color w:val="000000"/>
          <w:lang w:bidi="ar-IQ"/>
        </w:rPr>
      </w:pPr>
      <w:r w:rsidRPr="00D37472">
        <w:rPr>
          <w:b/>
          <w:bCs/>
          <w:color w:val="0000FF"/>
          <w:lang w:bidi="ar-SY"/>
        </w:rPr>
        <w:t>Methods:</w:t>
      </w:r>
      <w:r w:rsidRPr="00D37472">
        <w:rPr>
          <w:color w:val="000000"/>
          <w:lang w:bidi="ar-IQ"/>
        </w:rPr>
        <w:t xml:space="preserve"> This case-control study included 90 systemically healthy individuals aged between 20–55 years, divided into four groups: healthy controls, and patients with mild, moderate, and severe periodontitis, according to the 1999 </w:t>
      </w:r>
      <w:hyperlink r:id="rId8" w:tgtFrame="_blank" w:history="1">
        <w:r w:rsidRPr="00D37472">
          <w:rPr>
            <w:color w:val="000000"/>
            <w:lang w:bidi="ar-IQ"/>
          </w:rPr>
          <w:t>American academy of periodontology</w:t>
        </w:r>
      </w:hyperlink>
      <w:r w:rsidRPr="00D37472">
        <w:rPr>
          <w:color w:val="000000"/>
          <w:lang w:bidi="ar-IQ"/>
        </w:rPr>
        <w:t xml:space="preserve"> (AAP) classification. Unstimulated saliva samples were collected and analyzed for Tumor necrosis factor-alpha (TNF-α) and Interleukin-32 alpha (IL-32α) concentrations using enzyme-linked immunosorbent assay (ELISA). Clinical parameters such as plaque index (PI), probing pocket depth (PPD), and clinical attachment loss (CAL) were recorded. Data were analyzed using Analysis of Variance (ANOVA), correlation analysis, and a receiver operating characteristic (ROC) curve assessment.</w:t>
      </w:r>
    </w:p>
    <w:p w14:paraId="6BE13304" w14:textId="5DBD4ECE" w:rsidR="00D37472" w:rsidRPr="00D37472" w:rsidRDefault="00D37472" w:rsidP="00D37472">
      <w:pPr>
        <w:jc w:val="lowKashida"/>
        <w:rPr>
          <w:color w:val="000000"/>
          <w:lang w:bidi="ar-IQ"/>
        </w:rPr>
      </w:pPr>
      <w:r w:rsidRPr="00D37472">
        <w:rPr>
          <w:b/>
          <w:bCs/>
          <w:color w:val="0000FF"/>
          <w:lang w:bidi="ar-SY"/>
        </w:rPr>
        <w:t>Results:</w:t>
      </w:r>
      <w:r w:rsidRPr="00D37472">
        <w:rPr>
          <w:color w:val="000000"/>
          <w:lang w:bidi="ar-IQ"/>
        </w:rPr>
        <w:t xml:space="preserve"> Both TNF-α and IL-32α levels were significantly elevated in periodontitis patients compared to healthy individuals, with a progressive increase corresponding to disease severity. TNF-α showed strong correlations with clinical parameters and a higher diagnostic accuracy </w:t>
      </w:r>
      <w:proofErr w:type="gramStart"/>
      <w:r w:rsidRPr="00D37472">
        <w:rPr>
          <w:color w:val="000000"/>
          <w:lang w:bidi="ar-IQ"/>
        </w:rPr>
        <w:t>while  IL</w:t>
      </w:r>
      <w:proofErr w:type="gramEnd"/>
      <w:r w:rsidRPr="00D37472">
        <w:rPr>
          <w:color w:val="000000"/>
          <w:lang w:bidi="ar-IQ"/>
        </w:rPr>
        <w:t>-32α also increased with severity but had lower diagnostic performance.</w:t>
      </w:r>
    </w:p>
    <w:p w14:paraId="3824EFAC" w14:textId="04FB560E" w:rsidR="00DB170F" w:rsidRPr="009029FB" w:rsidRDefault="00D37472" w:rsidP="00D37472">
      <w:pPr>
        <w:jc w:val="lowKashida"/>
        <w:rPr>
          <w:color w:val="000000"/>
          <w:lang w:bidi="ar-IQ"/>
        </w:rPr>
      </w:pPr>
      <w:r w:rsidRPr="00D37472">
        <w:rPr>
          <w:b/>
          <w:bCs/>
          <w:color w:val="0000FF"/>
          <w:lang w:bidi="ar-SY"/>
        </w:rPr>
        <w:t>Conclusion:</w:t>
      </w:r>
      <w:r w:rsidRPr="00D37472">
        <w:rPr>
          <w:color w:val="000000"/>
          <w:lang w:bidi="ar-IQ"/>
        </w:rPr>
        <w:t xml:space="preserve"> Salivary TNF-α and IL-32α are elevated in chronic periodontitis and correlate with disease severity. TNF-α, in particular, has the potential to be a non-invasive biomarker for diagnosing and monitoring periodontal inflammation but further researches are required</w:t>
      </w:r>
      <w:r w:rsidR="00DB170F" w:rsidRPr="00DB170F">
        <w:rPr>
          <w:color w:val="000000"/>
          <w:lang w:bidi="ar-IQ"/>
        </w:rPr>
        <w:t xml:space="preserve"> </w:t>
      </w:r>
    </w:p>
    <w:p w14:paraId="7C0B7950" w14:textId="452772F6" w:rsidR="00CD2846" w:rsidRPr="003309B5" w:rsidRDefault="00CD2846" w:rsidP="00180C9F">
      <w:pPr>
        <w:jc w:val="right"/>
        <w:rPr>
          <w:color w:val="0000FF"/>
          <w:rtl/>
          <w:lang w:bidi="ar-IQ"/>
        </w:rPr>
      </w:pPr>
      <w:r w:rsidRPr="00A300CA">
        <w:rPr>
          <w:b/>
          <w:bCs/>
          <w:color w:val="0000FF"/>
          <w:lang w:bidi="ar-IQ"/>
        </w:rPr>
        <w:t>Duhok Me</w:t>
      </w:r>
      <w:r w:rsidR="00DE27BC" w:rsidRPr="00A300CA">
        <w:rPr>
          <w:b/>
          <w:bCs/>
          <w:color w:val="0000FF"/>
          <w:lang w:bidi="ar-IQ"/>
        </w:rPr>
        <w:t>d J 20</w:t>
      </w:r>
      <w:r w:rsidR="00724E71">
        <w:rPr>
          <w:b/>
          <w:bCs/>
          <w:color w:val="0000FF"/>
          <w:lang w:bidi="ar-IQ"/>
        </w:rPr>
        <w:t>2</w:t>
      </w:r>
      <w:r w:rsidR="00976B7E">
        <w:rPr>
          <w:b/>
          <w:bCs/>
          <w:color w:val="0000FF"/>
          <w:lang w:bidi="ar-IQ"/>
        </w:rPr>
        <w:t>6</w:t>
      </w:r>
      <w:r w:rsidR="00DE27BC" w:rsidRPr="00A300CA">
        <w:rPr>
          <w:b/>
          <w:bCs/>
          <w:color w:val="0000FF"/>
          <w:lang w:bidi="ar-IQ"/>
        </w:rPr>
        <w:t>;</w:t>
      </w:r>
      <w:r w:rsidR="002C7DB2">
        <w:rPr>
          <w:b/>
          <w:bCs/>
          <w:color w:val="0000FF"/>
          <w:lang w:bidi="ar-IQ"/>
        </w:rPr>
        <w:t xml:space="preserve"> </w:t>
      </w:r>
      <w:r w:rsidR="00976B7E">
        <w:rPr>
          <w:b/>
          <w:bCs/>
          <w:color w:val="0000FF"/>
          <w:lang w:bidi="ar-IQ"/>
        </w:rPr>
        <w:t>20</w:t>
      </w:r>
      <w:r w:rsidR="002C7DB2">
        <w:rPr>
          <w:b/>
          <w:bCs/>
          <w:color w:val="0000FF"/>
          <w:lang w:bidi="ar-IQ"/>
        </w:rPr>
        <w:t xml:space="preserve"> </w:t>
      </w:r>
      <w:r w:rsidR="00DE27BC" w:rsidRPr="00A300CA">
        <w:rPr>
          <w:b/>
          <w:bCs/>
          <w:color w:val="0000FF"/>
          <w:lang w:bidi="ar-IQ"/>
        </w:rPr>
        <w:t>(</w:t>
      </w:r>
      <w:r w:rsidR="00AB21E9">
        <w:rPr>
          <w:b/>
          <w:bCs/>
          <w:color w:val="0000FF"/>
          <w:lang w:bidi="ar-IQ"/>
        </w:rPr>
        <w:t>2</w:t>
      </w:r>
      <w:r w:rsidR="00DE27BC" w:rsidRPr="00A300CA">
        <w:rPr>
          <w:b/>
          <w:bCs/>
          <w:color w:val="0000FF"/>
          <w:lang w:bidi="ar-IQ"/>
        </w:rPr>
        <w:t>)</w:t>
      </w:r>
      <w:r w:rsidR="00DE27BC" w:rsidRPr="00430C93">
        <w:rPr>
          <w:b/>
          <w:bCs/>
          <w:color w:val="0000FF"/>
          <w:lang w:bidi="ar-IQ"/>
        </w:rPr>
        <w:t>:</w:t>
      </w:r>
      <w:r w:rsidR="00430C93" w:rsidRPr="00430C93">
        <w:t xml:space="preserve"> </w:t>
      </w:r>
      <w:r w:rsidR="00D37472">
        <w:rPr>
          <w:b/>
          <w:bCs/>
          <w:color w:val="0000FF"/>
          <w:lang w:bidi="ar-IQ"/>
        </w:rPr>
        <w:t>24</w:t>
      </w:r>
      <w:r w:rsidR="006F60A8">
        <w:rPr>
          <w:b/>
          <w:bCs/>
          <w:color w:val="0000FF"/>
          <w:lang w:bidi="ar-IQ"/>
        </w:rPr>
        <w:t>-</w:t>
      </w:r>
      <w:r w:rsidR="00A3585D">
        <w:rPr>
          <w:b/>
          <w:bCs/>
          <w:color w:val="0000FF"/>
          <w:lang w:bidi="ar-IQ"/>
        </w:rPr>
        <w:t>35</w:t>
      </w:r>
      <w:r w:rsidRPr="00A300CA">
        <w:rPr>
          <w:b/>
          <w:bCs/>
          <w:color w:val="0000FF"/>
          <w:lang w:bidi="ar-IQ"/>
        </w:rPr>
        <w:t>.</w:t>
      </w:r>
    </w:p>
    <w:p w14:paraId="5F39FE7A" w14:textId="194DDAF4" w:rsidR="00CD2846" w:rsidRPr="003850E9" w:rsidRDefault="00B03B9A" w:rsidP="00D37472">
      <w:pPr>
        <w:ind w:left="1190" w:hanging="1190"/>
        <w:jc w:val="both"/>
      </w:pPr>
      <w:r>
        <w:rPr>
          <w:b/>
          <w:bCs/>
        </w:rPr>
        <w:t>Key</w:t>
      </w:r>
      <w:r w:rsidR="00CD2846" w:rsidRPr="003309B5">
        <w:rPr>
          <w:b/>
          <w:bCs/>
        </w:rPr>
        <w:t>words</w:t>
      </w:r>
      <w:r w:rsidR="00CD2846" w:rsidRPr="003309B5">
        <w:rPr>
          <w:b/>
          <w:bCs/>
          <w:color w:val="000000"/>
        </w:rPr>
        <w:t>:</w:t>
      </w:r>
      <w:r w:rsidR="00CD2846" w:rsidRPr="003309B5">
        <w:t xml:space="preserve"> </w:t>
      </w:r>
      <w:r w:rsidR="00D37472" w:rsidRPr="00D37472">
        <w:t>Chronic periodontitis, Saliva, Cytokines, Tumor necrosis factor-alpha, Interleukin-32 alpha.</w:t>
      </w:r>
    </w:p>
    <w:p w14:paraId="4EE47772" w14:textId="78F5DD90" w:rsidR="000B173D" w:rsidRPr="003309B5" w:rsidRDefault="00937C98" w:rsidP="003309B5">
      <w:r>
        <w:rPr>
          <w:noProof/>
        </w:rPr>
        <mc:AlternateContent>
          <mc:Choice Requires="wps">
            <w:drawing>
              <wp:anchor distT="0" distB="0" distL="114300" distR="114300" simplePos="0" relativeHeight="251656704" behindDoc="0" locked="0" layoutInCell="1" allowOverlap="1" wp14:anchorId="3E4C30BA" wp14:editId="75582B40">
                <wp:simplePos x="0" y="0"/>
                <wp:positionH relativeFrom="column">
                  <wp:posOffset>0</wp:posOffset>
                </wp:positionH>
                <wp:positionV relativeFrom="paragraph">
                  <wp:posOffset>81280</wp:posOffset>
                </wp:positionV>
                <wp:extent cx="5715000" cy="0"/>
                <wp:effectExtent l="28575" t="31750" r="28575" b="34925"/>
                <wp:wrapNone/>
                <wp:docPr id="164257007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0E801"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45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ObcuQ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" strokecolor="blue" strokeweight="4.5pt">
                <v:stroke linestyle="thinThick"/>
              </v:line>
            </w:pict>
          </mc:Fallback>
        </mc:AlternateContent>
      </w:r>
    </w:p>
    <w:p w14:paraId="2DC7242F" w14:textId="77777777" w:rsidR="00767C0A" w:rsidRPr="003309B5" w:rsidRDefault="00767C0A" w:rsidP="003309B5">
      <w:pPr>
        <w:jc w:val="both"/>
        <w:sectPr w:rsidR="00767C0A" w:rsidRPr="003309B5" w:rsidSect="00D37472">
          <w:headerReference w:type="even" r:id="rId9"/>
          <w:headerReference w:type="default" r:id="rId10"/>
          <w:footerReference w:type="even" r:id="rId11"/>
          <w:footerReference w:type="default" r:id="rId12"/>
          <w:pgSz w:w="11909" w:h="16834" w:code="9"/>
          <w:pgMar w:top="1440" w:right="1440" w:bottom="1440" w:left="1440" w:header="720" w:footer="720" w:gutter="0"/>
          <w:pgNumType w:start="24"/>
          <w:cols w:space="720"/>
          <w:docGrid w:linePitch="360"/>
        </w:sectPr>
      </w:pPr>
    </w:p>
    <w:p w14:paraId="0F348991" w14:textId="0B41C611" w:rsidR="005033A9" w:rsidRPr="005033A9" w:rsidRDefault="008A7D21" w:rsidP="00917752">
      <w:pPr>
        <w:spacing w:line="245" w:lineRule="auto"/>
        <w:jc w:val="both"/>
        <w:rPr>
          <w:color w:val="000000"/>
        </w:rPr>
      </w:pPr>
      <w:r>
        <w:rPr>
          <w:noProof/>
        </w:rPr>
        <mc:AlternateContent>
          <mc:Choice Requires="wps">
            <w:drawing>
              <wp:anchor distT="0" distB="0" distL="114300" distR="114300" simplePos="0" relativeHeight="251661824" behindDoc="0" locked="0" layoutInCell="1" allowOverlap="1" wp14:anchorId="7C3671BF" wp14:editId="2BCCE528">
                <wp:simplePos x="0" y="0"/>
                <wp:positionH relativeFrom="margin">
                  <wp:align>right</wp:align>
                </wp:positionH>
                <wp:positionV relativeFrom="paragraph">
                  <wp:posOffset>2738755</wp:posOffset>
                </wp:positionV>
                <wp:extent cx="2316480" cy="205740"/>
                <wp:effectExtent l="0" t="0" r="7620" b="3810"/>
                <wp:wrapNone/>
                <wp:docPr id="943564386" name="Text Box 12"/>
                <wp:cNvGraphicFramePr/>
                <a:graphic xmlns:a="http://schemas.openxmlformats.org/drawingml/2006/main">
                  <a:graphicData uri="http://schemas.microsoft.com/office/word/2010/wordprocessingShape">
                    <wps:wsp>
                      <wps:cNvSpPr txBox="1"/>
                      <wps:spPr>
                        <a:xfrm>
                          <a:off x="0" y="0"/>
                          <a:ext cx="2316480" cy="205740"/>
                        </a:xfrm>
                        <a:prstGeom prst="rect">
                          <a:avLst/>
                        </a:prstGeom>
                        <a:solidFill>
                          <a:schemeClr val="lt1"/>
                        </a:solidFill>
                        <a:ln w="6350">
                          <a:noFill/>
                        </a:ln>
                      </wps:spPr>
                      <wps:txbx>
                        <w:txbxContent>
                          <w:p w14:paraId="6137DC75" w14:textId="2D5B6E20" w:rsidR="008A7D21" w:rsidRPr="008A7D21" w:rsidRDefault="008A7D21" w:rsidP="008A7D21">
                            <w:pPr>
                              <w:rPr>
                                <w:sz w:val="16"/>
                                <w:szCs w:val="16"/>
                              </w:rPr>
                            </w:pPr>
                            <w:r w:rsidRPr="008A7D21">
                              <w:rPr>
                                <w:sz w:val="20"/>
                                <w:szCs w:val="20"/>
                              </w:rPr>
                              <w:fldChar w:fldCharType="begin"/>
                            </w:r>
                            <w:r w:rsidRPr="008A7D21">
                              <w:rPr>
                                <w:sz w:val="20"/>
                                <w:szCs w:val="20"/>
                              </w:rPr>
                              <w:instrText>HYPERLINK "https://doi.org/10.31386/dmj.2026.20.2.3"</w:instrText>
                            </w:r>
                            <w:r w:rsidRPr="008A7D21">
                              <w:rPr>
                                <w:sz w:val="20"/>
                                <w:szCs w:val="20"/>
                              </w:rPr>
                            </w:r>
                            <w:r w:rsidRPr="008A7D21">
                              <w:rPr>
                                <w:sz w:val="20"/>
                                <w:szCs w:val="20"/>
                              </w:rPr>
                              <w:fldChar w:fldCharType="separate"/>
                            </w:r>
                            <w:r w:rsidRPr="008A7D21">
                              <w:rPr>
                                <w:rStyle w:val="Hyperlink"/>
                                <w:sz w:val="20"/>
                                <w:szCs w:val="20"/>
                              </w:rPr>
                              <w:t>https://doi.org/10.31386/dmj.2026.20.2.3</w:t>
                            </w:r>
                            <w:r w:rsidRPr="008A7D21">
                              <w:rPr>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671BF" id="_x0000_t202" coordsize="21600,21600" o:spt="202" path="m,l,21600r21600,l21600,xe">
                <v:stroke joinstyle="miter"/>
                <v:path gradientshapeok="t" o:connecttype="rect"/>
              </v:shapetype>
              <v:shape id="Text Box 12" o:spid="_x0000_s1026" type="#_x0000_t202" style="position:absolute;left:0;text-align:left;margin-left:131.2pt;margin-top:215.65pt;width:182.4pt;height:16.2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" fillcolor="white [3201]" stroked="f" strokeweight=".5pt">
                <v:textbox>
                  <w:txbxContent>
                    <w:p w14:paraId="6137DC75" w14:textId="2D5B6E20" w:rsidR="008A7D21" w:rsidRPr="008A7D21" w:rsidRDefault="008A7D21" w:rsidP="008A7D21">
                      <w:pPr>
                        <w:rPr>
                          <w:sz w:val="16"/>
                          <w:szCs w:val="16"/>
                        </w:rPr>
                      </w:pPr>
                      <w:r w:rsidRPr="008A7D21">
                        <w:rPr>
                          <w:sz w:val="20"/>
                          <w:szCs w:val="20"/>
                        </w:rPr>
                        <w:fldChar w:fldCharType="begin"/>
                      </w:r>
                      <w:r w:rsidRPr="008A7D21">
                        <w:rPr>
                          <w:sz w:val="20"/>
                          <w:szCs w:val="20"/>
                        </w:rPr>
                        <w:instrText>HYPERLINK "https://doi.org/10.31386/dmj.2026.20.2.3"</w:instrText>
                      </w:r>
                      <w:r w:rsidRPr="008A7D21">
                        <w:rPr>
                          <w:sz w:val="20"/>
                          <w:szCs w:val="20"/>
                        </w:rPr>
                      </w:r>
                      <w:r w:rsidRPr="008A7D21">
                        <w:rPr>
                          <w:sz w:val="20"/>
                          <w:szCs w:val="20"/>
                        </w:rPr>
                        <w:fldChar w:fldCharType="separate"/>
                      </w:r>
                      <w:r w:rsidRPr="008A7D21">
                        <w:rPr>
                          <w:rStyle w:val="Hyperlink"/>
                          <w:sz w:val="20"/>
                          <w:szCs w:val="20"/>
                        </w:rPr>
                        <w:t>https://doi.org/10.31386/dmj.2026.20.2.3</w:t>
                      </w:r>
                      <w:r w:rsidRPr="008A7D21">
                        <w:rPr>
                          <w:sz w:val="20"/>
                          <w:szCs w:val="20"/>
                        </w:rPr>
                        <w:fldChar w:fldCharType="end"/>
                      </w:r>
                    </w:p>
                  </w:txbxContent>
                </v:textbox>
                <w10:wrap anchorx="margin"/>
              </v:shape>
            </w:pict>
          </mc:Fallback>
        </mc:AlternateContent>
      </w:r>
      <w:r w:rsidR="00917752">
        <w:rPr>
          <w:b/>
          <w:bCs/>
          <w:noProof/>
          <w:color w:val="0000FF"/>
        </w:rPr>
        <mc:AlternateContent>
          <mc:Choice Requires="wps">
            <w:drawing>
              <wp:anchor distT="0" distB="0" distL="114300" distR="114300" simplePos="0" relativeHeight="251658752" behindDoc="0" locked="0" layoutInCell="1" allowOverlap="1" wp14:anchorId="7E4BEB0E" wp14:editId="66E41E09">
                <wp:simplePos x="0" y="0"/>
                <wp:positionH relativeFrom="column">
                  <wp:posOffset>19685</wp:posOffset>
                </wp:positionH>
                <wp:positionV relativeFrom="paragraph">
                  <wp:posOffset>2476969</wp:posOffset>
                </wp:positionV>
                <wp:extent cx="5772150" cy="0"/>
                <wp:effectExtent l="0" t="0" r="0" b="0"/>
                <wp:wrapNone/>
                <wp:docPr id="150176387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1B859" id="Line 1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95.05pt" to="456.05pt,1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E5sAEAAEgDAAAOAAAAZHJzL2Uyb0RvYy54bWysU8Fu2zAMvQ/YPwi6L04CZN2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"/>
            </w:pict>
          </mc:Fallback>
        </mc:AlternateContent>
      </w:r>
      <w:r w:rsidR="00917752">
        <w:rPr>
          <w:noProof/>
        </w:rPr>
        <mc:AlternateContent>
          <mc:Choice Requires="wps">
            <w:drawing>
              <wp:anchor distT="0" distB="0" distL="114300" distR="114300" simplePos="0" relativeHeight="251657728" behindDoc="1" locked="0" layoutInCell="1" allowOverlap="1" wp14:anchorId="0BF62DE9" wp14:editId="39DE073C">
                <wp:simplePos x="0" y="0"/>
                <wp:positionH relativeFrom="column">
                  <wp:posOffset>-63500</wp:posOffset>
                </wp:positionH>
                <wp:positionV relativeFrom="paragraph">
                  <wp:posOffset>2498090</wp:posOffset>
                </wp:positionV>
                <wp:extent cx="5920105" cy="317500"/>
                <wp:effectExtent l="0" t="0" r="23495" b="25400"/>
                <wp:wrapSquare wrapText="bothSides"/>
                <wp:docPr id="40242289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317500"/>
                        </a:xfrm>
                        <a:prstGeom prst="rect">
                          <a:avLst/>
                        </a:prstGeom>
                        <a:solidFill>
                          <a:srgbClr val="FFFFFF"/>
                        </a:solidFill>
                        <a:ln w="9525">
                          <a:solidFill>
                            <a:srgbClr val="FFFFFF"/>
                          </a:solidFill>
                          <a:miter lim="800000"/>
                          <a:headEnd/>
                          <a:tailEnd/>
                        </a:ln>
                      </wps:spPr>
                      <wps:txbx>
                        <w:txbxContent>
                          <w:p w14:paraId="2BA5BAD7" w14:textId="5E0C60F2" w:rsidR="00A7285E" w:rsidRPr="008A7D21" w:rsidRDefault="00A7285E" w:rsidP="00411FB0">
                            <w:pPr>
                              <w:pStyle w:val="NormalWeb"/>
                              <w:shd w:val="clear" w:color="auto" w:fill="FFFFFF"/>
                              <w:spacing w:line="216" w:lineRule="auto"/>
                              <w:jc w:val="both"/>
                              <w:textAlignment w:val="baseline"/>
                              <w:rPr>
                                <w:i/>
                                <w:iCs/>
                                <w:sz w:val="16"/>
                                <w:szCs w:val="16"/>
                              </w:rPr>
                            </w:pPr>
                            <w:r w:rsidRPr="008A7D21">
                              <w:rPr>
                                <w:rFonts w:ascii="AGaramondPro-Italic" w:hAnsi="AGaramondPro-Italic" w:cs="AGaramondPro-Italic"/>
                                <w:i/>
                                <w:iCs/>
                                <w:sz w:val="16"/>
                                <w:szCs w:val="16"/>
                              </w:rPr>
                              <w:t>*</w:t>
                            </w:r>
                            <w:r w:rsidRPr="008A7D21">
                              <w:rPr>
                                <w:sz w:val="16"/>
                                <w:szCs w:val="16"/>
                              </w:rPr>
                              <w:t xml:space="preserve"> </w:t>
                            </w:r>
                            <w:r w:rsidR="00D37472" w:rsidRPr="008A7D21">
                              <w:rPr>
                                <w:i/>
                                <w:iCs/>
                                <w:sz w:val="16"/>
                                <w:szCs w:val="16"/>
                              </w:rPr>
                              <w:t xml:space="preserve">Dept of periodontics, College of dentistry, Duhok, Iraq. Email: </w:t>
                            </w:r>
                            <w:hyperlink r:id="rId13" w:history="1">
                              <w:r w:rsidR="00D37472" w:rsidRPr="008A7D21">
                                <w:rPr>
                                  <w:i/>
                                  <w:iCs/>
                                  <w:sz w:val="16"/>
                                  <w:szCs w:val="16"/>
                                </w:rPr>
                                <w:t>sivanmuhammed9@gmail.com</w:t>
                              </w:r>
                            </w:hyperlink>
                          </w:p>
                          <w:p w14:paraId="51A08C98" w14:textId="3E2E679C" w:rsidR="00A7285E" w:rsidRPr="008A7D21" w:rsidRDefault="00A7285E" w:rsidP="00526292">
                            <w:pPr>
                              <w:pStyle w:val="NormalWeb"/>
                              <w:shd w:val="clear" w:color="auto" w:fill="FFFFFF"/>
                              <w:spacing w:line="216" w:lineRule="auto"/>
                              <w:textAlignment w:val="baseline"/>
                              <w:rPr>
                                <w:i/>
                                <w:iCs/>
                                <w:sz w:val="16"/>
                                <w:szCs w:val="16"/>
                              </w:rPr>
                            </w:pPr>
                            <w:r w:rsidRPr="008A7D21">
                              <w:rPr>
                                <w:sz w:val="16"/>
                                <w:szCs w:val="16"/>
                              </w:rPr>
                              <w:t xml:space="preserve">** </w:t>
                            </w:r>
                            <w:r w:rsidR="00D37472" w:rsidRPr="008A7D21">
                              <w:rPr>
                                <w:i/>
                                <w:iCs/>
                                <w:sz w:val="16"/>
                                <w:szCs w:val="16"/>
                              </w:rPr>
                              <w:t xml:space="preserve">Dept of Periodontics, Assistant Dean of College of Dentistry, Duhok University, </w:t>
                            </w:r>
                            <w:proofErr w:type="gramStart"/>
                            <w:r w:rsidR="00D37472" w:rsidRPr="008A7D21">
                              <w:rPr>
                                <w:i/>
                                <w:iCs/>
                                <w:sz w:val="16"/>
                                <w:szCs w:val="16"/>
                              </w:rPr>
                              <w:t>Mob:+</w:t>
                            </w:r>
                            <w:proofErr w:type="gramEnd"/>
                            <w:r w:rsidR="00D37472" w:rsidRPr="008A7D21">
                              <w:rPr>
                                <w:i/>
                                <w:iCs/>
                                <w:sz w:val="16"/>
                                <w:szCs w:val="16"/>
                              </w:rPr>
                              <w:t>967504711049</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62DE9" id="Text Box 62" o:spid="_x0000_s1027" type="#_x0000_t202" style="position:absolute;left:0;text-align:left;margin-left:-5pt;margin-top:196.7pt;width:466.15pt;height: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" strokecolor="white">
                <v:textbox inset=",0,,0">
                  <w:txbxContent>
                    <w:p w14:paraId="2BA5BAD7" w14:textId="5E0C60F2" w:rsidR="00A7285E" w:rsidRPr="008A7D21" w:rsidRDefault="00A7285E" w:rsidP="00411FB0">
                      <w:pPr>
                        <w:pStyle w:val="NormalWeb"/>
                        <w:shd w:val="clear" w:color="auto" w:fill="FFFFFF"/>
                        <w:spacing w:line="216" w:lineRule="auto"/>
                        <w:jc w:val="both"/>
                        <w:textAlignment w:val="baseline"/>
                        <w:rPr>
                          <w:i/>
                          <w:iCs/>
                          <w:sz w:val="16"/>
                          <w:szCs w:val="16"/>
                        </w:rPr>
                      </w:pPr>
                      <w:r w:rsidRPr="008A7D21">
                        <w:rPr>
                          <w:rFonts w:ascii="AGaramondPro-Italic" w:hAnsi="AGaramondPro-Italic" w:cs="AGaramondPro-Italic"/>
                          <w:i/>
                          <w:iCs/>
                          <w:sz w:val="16"/>
                          <w:szCs w:val="16"/>
                        </w:rPr>
                        <w:t>*</w:t>
                      </w:r>
                      <w:r w:rsidRPr="008A7D21">
                        <w:rPr>
                          <w:sz w:val="16"/>
                          <w:szCs w:val="16"/>
                        </w:rPr>
                        <w:t xml:space="preserve"> </w:t>
                      </w:r>
                      <w:r w:rsidR="00D37472" w:rsidRPr="008A7D21">
                        <w:rPr>
                          <w:i/>
                          <w:iCs/>
                          <w:sz w:val="16"/>
                          <w:szCs w:val="16"/>
                        </w:rPr>
                        <w:t xml:space="preserve">Dept of periodontics, College of dentistry, Duhok, Iraq. Email: </w:t>
                      </w:r>
                      <w:hyperlink r:id="rId14" w:history="1">
                        <w:r w:rsidR="00D37472" w:rsidRPr="008A7D21">
                          <w:rPr>
                            <w:i/>
                            <w:iCs/>
                            <w:sz w:val="16"/>
                            <w:szCs w:val="16"/>
                          </w:rPr>
                          <w:t>sivanmuhammed9@gmail.com</w:t>
                        </w:r>
                      </w:hyperlink>
                    </w:p>
                    <w:p w14:paraId="51A08C98" w14:textId="3E2E679C" w:rsidR="00A7285E" w:rsidRPr="008A7D21" w:rsidRDefault="00A7285E" w:rsidP="00526292">
                      <w:pPr>
                        <w:pStyle w:val="NormalWeb"/>
                        <w:shd w:val="clear" w:color="auto" w:fill="FFFFFF"/>
                        <w:spacing w:line="216" w:lineRule="auto"/>
                        <w:textAlignment w:val="baseline"/>
                        <w:rPr>
                          <w:i/>
                          <w:iCs/>
                          <w:sz w:val="16"/>
                          <w:szCs w:val="16"/>
                        </w:rPr>
                      </w:pPr>
                      <w:r w:rsidRPr="008A7D21">
                        <w:rPr>
                          <w:sz w:val="16"/>
                          <w:szCs w:val="16"/>
                        </w:rPr>
                        <w:t xml:space="preserve">** </w:t>
                      </w:r>
                      <w:r w:rsidR="00D37472" w:rsidRPr="008A7D21">
                        <w:rPr>
                          <w:i/>
                          <w:iCs/>
                          <w:sz w:val="16"/>
                          <w:szCs w:val="16"/>
                        </w:rPr>
                        <w:t xml:space="preserve">Dept of Periodontics, Assistant Dean of College of Dentistry, Duhok University, </w:t>
                      </w:r>
                      <w:proofErr w:type="gramStart"/>
                      <w:r w:rsidR="00D37472" w:rsidRPr="008A7D21">
                        <w:rPr>
                          <w:i/>
                          <w:iCs/>
                          <w:sz w:val="16"/>
                          <w:szCs w:val="16"/>
                        </w:rPr>
                        <w:t>Mob:+</w:t>
                      </w:r>
                      <w:proofErr w:type="gramEnd"/>
                      <w:r w:rsidR="00D37472" w:rsidRPr="008A7D21">
                        <w:rPr>
                          <w:i/>
                          <w:iCs/>
                          <w:sz w:val="16"/>
                          <w:szCs w:val="16"/>
                        </w:rPr>
                        <w:t>967504711049</w:t>
                      </w:r>
                    </w:p>
                  </w:txbxContent>
                </v:textbox>
                <w10:wrap type="square"/>
              </v:shape>
            </w:pict>
          </mc:Fallback>
        </mc:AlternateContent>
      </w:r>
      <w:r w:rsidR="00937C98">
        <w:rPr>
          <w:noProof/>
        </w:rPr>
        <mc:AlternateContent>
          <mc:Choice Requires="wps">
            <w:drawing>
              <wp:anchor distT="0" distB="0" distL="114300" distR="114300" simplePos="0" relativeHeight="251659776" behindDoc="0" locked="0" layoutInCell="1" allowOverlap="1" wp14:anchorId="418566C1" wp14:editId="499B3D1F">
                <wp:simplePos x="0" y="0"/>
                <wp:positionH relativeFrom="column">
                  <wp:posOffset>0</wp:posOffset>
                </wp:positionH>
                <wp:positionV relativeFrom="paragraph">
                  <wp:posOffset>9525</wp:posOffset>
                </wp:positionV>
                <wp:extent cx="245745" cy="339090"/>
                <wp:effectExtent l="0" t="1905" r="1905" b="1905"/>
                <wp:wrapSquare wrapText="bothSides"/>
                <wp:docPr id="105097097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C8B31" w14:textId="2526613D" w:rsidR="00A7285E" w:rsidRPr="00032E0A" w:rsidRDefault="00917752" w:rsidP="00674356">
                            <w:pPr>
                              <w:spacing w:line="192" w:lineRule="auto"/>
                              <w:jc w:val="both"/>
                              <w:outlineLvl w:val="0"/>
                              <w:rPr>
                                <w:b/>
                                <w:bCs/>
                                <w:color w:val="000000"/>
                                <w:sz w:val="58"/>
                                <w:szCs w:val="58"/>
                                <w:lang w:bidi="ar-IQ"/>
                              </w:rPr>
                            </w:pPr>
                            <w:r>
                              <w:rPr>
                                <w:b/>
                                <w:bCs/>
                                <w:color w:val="000000"/>
                                <w:sz w:val="58"/>
                                <w:szCs w:val="58"/>
                              </w:rPr>
                              <w:t>P</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566C1" id="Text Box 138" o:spid="_x0000_s1027" type="#_x0000_t202" style="position:absolute;left:0;text-align:left;margin-left:0;margin-top:.75pt;width:19.35pt;height:26.7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" stroked="f">
                <v:textbox style="mso-fit-shape-to-text:t" inset="0,0,0,0">
                  <w:txbxContent>
                    <w:p w14:paraId="004C8B31" w14:textId="2526613D" w:rsidR="00A7285E" w:rsidRPr="00032E0A" w:rsidRDefault="00917752" w:rsidP="00674356">
                      <w:pPr>
                        <w:spacing w:line="192" w:lineRule="auto"/>
                        <w:jc w:val="both"/>
                        <w:outlineLvl w:val="0"/>
                        <w:rPr>
                          <w:b/>
                          <w:bCs/>
                          <w:color w:val="000000"/>
                          <w:sz w:val="58"/>
                          <w:szCs w:val="58"/>
                          <w:lang w:bidi="ar-IQ"/>
                        </w:rPr>
                      </w:pPr>
                      <w:r>
                        <w:rPr>
                          <w:b/>
                          <w:bCs/>
                          <w:color w:val="000000"/>
                          <w:sz w:val="58"/>
                          <w:szCs w:val="58"/>
                        </w:rPr>
                        <w:t>P</w:t>
                      </w:r>
                    </w:p>
                  </w:txbxContent>
                </v:textbox>
                <w10:wrap type="square"/>
              </v:shape>
            </w:pict>
          </mc:Fallback>
        </mc:AlternateContent>
      </w:r>
      <w:bookmarkStart w:id="0" w:name="OLE_LINK3"/>
      <w:bookmarkStart w:id="1" w:name="OLE_LINK4"/>
      <w:proofErr w:type="spellStart"/>
      <w:r w:rsidR="005033A9" w:rsidRPr="005033A9">
        <w:rPr>
          <w:color w:val="000000"/>
        </w:rPr>
        <w:t>eriodontal</w:t>
      </w:r>
      <w:proofErr w:type="spellEnd"/>
      <w:r w:rsidR="005033A9" w:rsidRPr="005033A9">
        <w:rPr>
          <w:color w:val="000000"/>
        </w:rPr>
        <w:t xml:space="preserve"> diseases are degenerative, damaging, and inflammatory conditions affecting the tissues that support the teeth</w:t>
      </w:r>
      <w:r w:rsidR="005033A9" w:rsidRPr="00917752">
        <w:rPr>
          <w:color w:val="000000"/>
          <w:vertAlign w:val="superscript"/>
        </w:rPr>
        <w:fldChar w:fldCharType="begin" w:fldLock="1"/>
      </w:r>
      <w:r w:rsidR="005033A9" w:rsidRPr="00917752">
        <w:rPr>
          <w:color w:val="000000"/>
          <w:vertAlign w:val="superscript"/>
        </w:rPr>
        <w:instrText>ADDIN CSL_CITATION {"citationItems":[{"id":"ITEM-1","itemData":{"DOI":"10.3390/diagnostics12102485","author":[{"dropping-particle":"","family":"ss","given":"Mohammed ha; abdulkareem aa; zardawi fm; gul","non-dropping-particle":"","parse-names":false,"suffix":""}],"container-title":"diagnostics","id":"ITEM-1","issue":"10","issued":{"date-parts":[["2022"]]},"page":"2485","title":"determination of the accuracy of salivary biomarkers for periodontal diagnosis","type":"article-journal","volume":"12"},"uris":["http://www.mendeley.com/documents/?uuid=c0555358-75a8-4bbb-9232-1106214fd377"]},{"id":"ITEM-2","itemData":{"ISSN":"1882-7616","author":[{"dropping-particle":"","family":"Saliem","given":"Saif S","non-dropping-particle":"","parse-names":false,"suffix":""},{"dropping-particle":"","family":"Bede","given":"Salwan Y","non-dropping-particle":"","parse-names":false,"suffix":""},{"dropping-particle":"","family":"Cooper","given":"Paul R","non-dropping-particle":"","parse-names":false,"suffix":""},{"dropping-particle":"","family":"Abdulkareem","given":"Ali A","non-dropping-particle":"","parse-names":false,"suffix":""},{"dropping-particle":"","family":"Milward","given":"Michael R","non-dropping-particle":"","parse-names":false,"suffix":""},{"dropping-particle":"","family":"Abdullah","given":"Bashar H","non-dropping-particle":"","parse-names":false,"suffix":""}],"container-title":"Japanese Dental Science Review","id":"ITEM-2","issued":{"date-parts":[["2022"]]},"page":"268-278","publisher":"Elsevier","title":"Pathogenesis of periodontitis–A potential role for epithelial-mesenchymal transition","type":"article-journal","volume":"58"},"uris":["http://www.mendeley.com/documents/?uuid=73bf4ee6-5181-422c-8fcf-a71e2f55d0e9"]}],"mendeley":{"formattedCitation":"(1,2)","manualFormatting":"[1,2]","plainTextFormattedCitation":"(1,2)","previouslyFormattedCitation":"(1,2)"},"properties":{"noteIndex":0},"schema":"https://github.com/citation-style-language/schema/raw/master/csl-citation.json"}</w:instrText>
      </w:r>
      <w:r w:rsidR="005033A9" w:rsidRPr="00917752">
        <w:rPr>
          <w:color w:val="000000"/>
          <w:vertAlign w:val="superscript"/>
        </w:rPr>
        <w:fldChar w:fldCharType="separate"/>
      </w:r>
      <w:r w:rsidR="005033A9" w:rsidRPr="00917752">
        <w:rPr>
          <w:color w:val="000000"/>
          <w:vertAlign w:val="superscript"/>
        </w:rPr>
        <w:t>[1,2]</w:t>
      </w:r>
      <w:r w:rsidR="005033A9" w:rsidRPr="00917752">
        <w:rPr>
          <w:color w:val="000000"/>
          <w:vertAlign w:val="superscript"/>
        </w:rPr>
        <w:fldChar w:fldCharType="end"/>
      </w:r>
      <w:r w:rsidR="005033A9" w:rsidRPr="005033A9">
        <w:rPr>
          <w:color w:val="000000"/>
        </w:rPr>
        <w:t xml:space="preserve">. Periodontitis is believed to be initiated by dental biofilms that build up </w:t>
      </w:r>
      <w:proofErr w:type="spellStart"/>
      <w:r w:rsidR="005033A9" w:rsidRPr="005033A9">
        <w:rPr>
          <w:color w:val="000000"/>
        </w:rPr>
        <w:t>subgingivally</w:t>
      </w:r>
      <w:proofErr w:type="spellEnd"/>
      <w:r w:rsidR="005033A9" w:rsidRPr="005033A9">
        <w:rPr>
          <w:color w:val="000000"/>
        </w:rPr>
        <w:t xml:space="preserve"> at the gingival margin</w:t>
      </w:r>
      <w:r w:rsidR="005033A9" w:rsidRPr="00917752">
        <w:rPr>
          <w:color w:val="000000"/>
          <w:vertAlign w:val="superscript"/>
        </w:rPr>
        <w:fldChar w:fldCharType="begin" w:fldLock="1"/>
      </w:r>
      <w:r w:rsidR="005033A9" w:rsidRPr="00917752">
        <w:rPr>
          <w:color w:val="000000"/>
          <w:vertAlign w:val="superscript"/>
        </w:rPr>
        <w:instrText>ADDIN CSL_CITATION {"citationItems":[{"id":"ITEM-1","itemData":{"ISSN":"1474-1733","author":[{"dropping-particle":"","family":"Hajishengallis","given":"George","non-dropping-particle":"","parse-names":false,"suffix":""}],"container-title":"Nature reviews immunology","id":"ITEM-1","issue":"1","issued":{"date-parts":[["2015"]]},"page":"30-44","publisher":"Nature Publishing Group UK London","title":"Periodontitis: from microbial immune subversion to systemic inflammation","type":"article-journal","volume":"15"},"uris":["http://www.mendeley.com/documents/?uuid=8b578080-1228-420d-9033-b7f1c87dccfc"]}],"mendeley":{"formattedCitation":"(3)","manualFormatting":"[3]","plainTextFormattedCitation":"(3)","previouslyFormattedCitation":"(3)"},"properties":{"noteIndex":0},"schema":"https://github.com/citation-style-language/schema/raw/master/csl-citation.json"}</w:instrText>
      </w:r>
      <w:r w:rsidR="005033A9" w:rsidRPr="00917752">
        <w:rPr>
          <w:color w:val="000000"/>
          <w:vertAlign w:val="superscript"/>
        </w:rPr>
        <w:fldChar w:fldCharType="separate"/>
      </w:r>
      <w:r w:rsidR="005033A9" w:rsidRPr="00917752">
        <w:rPr>
          <w:color w:val="000000"/>
          <w:vertAlign w:val="superscript"/>
        </w:rPr>
        <w:t>[3]</w:t>
      </w:r>
      <w:r w:rsidR="005033A9" w:rsidRPr="00917752">
        <w:rPr>
          <w:color w:val="000000"/>
          <w:vertAlign w:val="superscript"/>
        </w:rPr>
        <w:fldChar w:fldCharType="end"/>
      </w:r>
      <w:r w:rsidR="005033A9" w:rsidRPr="00917752">
        <w:rPr>
          <w:color w:val="000000"/>
          <w:vertAlign w:val="superscript"/>
        </w:rPr>
        <w:t>.</w:t>
      </w:r>
      <w:r w:rsidR="005033A9" w:rsidRPr="005033A9">
        <w:rPr>
          <w:color w:val="000000"/>
        </w:rPr>
        <w:t xml:space="preserve"> A range of chemokines, cytokines, and inflammatory mediators are generated by immune and inflammatory cells that target affected periodontal tissues</w:t>
      </w:r>
      <w:r w:rsidR="005033A9" w:rsidRPr="00917752">
        <w:rPr>
          <w:color w:val="000000"/>
          <w:vertAlign w:val="superscript"/>
        </w:rPr>
        <w:fldChar w:fldCharType="begin" w:fldLock="1"/>
      </w:r>
      <w:r w:rsidR="005033A9" w:rsidRPr="00917752">
        <w:rPr>
          <w:color w:val="000000"/>
          <w:vertAlign w:val="superscript"/>
        </w:rPr>
        <w:instrText>ADDIN CSL_CITATION {"citationItems":[{"id":"ITEM-1","itemData":{"ISSN":"1664-3224","author":[{"dropping-particle":"","family":"Neurath","given":"Nicole","non-dropping-particle":"","parse-names":false,"suffix":""},{"dropping-particle":"","family":"Kesting","given":"Marco","non-dropping-particle":"","parse-names":false,"suffix":""}],"container-title":"Frontiers in immunology","id":"ITEM-1","issued":{"date-parts":[["2024"]]},"page":"1435054","publisher":"Frontiers Media SA","title":"Cytokines in gingivitis and periodontitis: from pathogenesis to therapeutic targets","type":"article-journal","volume":"15"},"uris":["http://www.mendeley.com/documents/?uuid=45ab8b01-28ad-4fb0-89e6-1142397a655d"]}],"mendeley":{"formattedCitation":"(4)","manualFormatting":"[4]","plainTextFormattedCitation":"(4)","previouslyFormattedCitation":"(4)"},"properties":{"noteIndex":0},"schema":"https://github.com/citation-style-language/schema/raw/master/csl-citation.json"}</w:instrText>
      </w:r>
      <w:r w:rsidR="005033A9" w:rsidRPr="00917752">
        <w:rPr>
          <w:color w:val="000000"/>
          <w:vertAlign w:val="superscript"/>
        </w:rPr>
        <w:fldChar w:fldCharType="separate"/>
      </w:r>
      <w:r w:rsidR="005033A9" w:rsidRPr="00917752">
        <w:rPr>
          <w:color w:val="000000"/>
          <w:vertAlign w:val="superscript"/>
        </w:rPr>
        <w:t>[4]</w:t>
      </w:r>
      <w:r w:rsidR="005033A9" w:rsidRPr="00917752">
        <w:rPr>
          <w:color w:val="000000"/>
          <w:vertAlign w:val="superscript"/>
        </w:rPr>
        <w:fldChar w:fldCharType="end"/>
      </w:r>
      <w:r w:rsidR="005033A9" w:rsidRPr="005033A9">
        <w:rPr>
          <w:color w:val="000000"/>
        </w:rPr>
        <w:t xml:space="preserve">. Saliva has traditionally been seen as an indicator of overall bodily health, as it contains serum components used in conventional blood </w:t>
      </w:r>
      <w:r w:rsidR="005033A9" w:rsidRPr="005033A9">
        <w:rPr>
          <w:color w:val="000000"/>
        </w:rPr>
        <w:t>tests for disease and health monitoring. As a diagnostic fluid, saliva provides multiple advantages over serum for disease diagnosis</w:t>
      </w:r>
      <w:r w:rsidR="005033A9" w:rsidRPr="00917752">
        <w:rPr>
          <w:color w:val="000000"/>
          <w:vertAlign w:val="superscript"/>
        </w:rPr>
        <w:fldChar w:fldCharType="begin" w:fldLock="1"/>
      </w:r>
      <w:r w:rsidR="005033A9" w:rsidRPr="00917752">
        <w:rPr>
          <w:color w:val="000000"/>
          <w:vertAlign w:val="superscript"/>
        </w:rPr>
        <w:instrText>ADDIN CSL_CITATION {"citationItems":[{"id":"ITEM-1","itemData":{"ISSN":"2075-4418","author":[{"dropping-particle":"","family":"Lee","given":"Jungwon","non-dropping-particle":"","parse-names":false,"suffix":""},{"dropping-particle":"","family":"Lee","given":"Jun-Beom","non-dropping-particle":"","parse-names":false,"suffix":""},{"dropping-particle":"","family":"Song","given":"Hyun-Young","non-dropping-particle":"","parse-names":false,"suffix":""},{"dropping-particle":"","family":"Son","given":"Min Jung","non-dropping-particle":"","parse-names":false,"suffix":""},{"dropping-particle":"","family":"Li","given":"Ling","non-dropping-particle":"","parse-names":false,"suffix":""},{"dropping-particle":"","family":"Rhyu","given":"In-Chul","non-dropping-particle":"","parse-names":false,"suffix":""},{"dropping-particle":"","family":"Lee","given":"Yong-Moo","non-dropping-particle":"","parse-names":false,"suffix":""},{"dropping-particle":"","family":"Koo","given":"Ki-Tae","non-dropping-particle":"","parse-names":false,"suffix":""},{"dropping-particle":"","family":"An","given":"Jung-Sub","non-dropping-particle":"","parse-names":false,"suffix":""},{"dropping-particle":"","family":"Kim","given":"Jin Sup","non-dropping-particle":"","parse-names":false,"suffix":""}],"container-title":"Diagnostics","id":"ITEM-1","issue":"10","issued":{"date-parts":[["2020"]]},"page":"820","publisher":"MDPI","title":"Diagnostic models for screening of periodontitis with inflammatory mediators and microbial profiles in saliva","type":"article-journal","volume":"10"},"uris":["http://www.mendeley.com/documents/?uuid=4a48662c-78d9-48a0-8057-b3f631191dd7"]}],"mendeley":{"formattedCitation":"(5)","manualFormatting":"[5]","plainTextFormattedCitation":"(5)","previouslyFormattedCitation":"(5)"},"properties":{"noteIndex":0},"schema":"https://github.com/citation-style-language/schema/raw/master/csl-citation.json"}</w:instrText>
      </w:r>
      <w:r w:rsidR="005033A9" w:rsidRPr="00917752">
        <w:rPr>
          <w:color w:val="000000"/>
          <w:vertAlign w:val="superscript"/>
        </w:rPr>
        <w:fldChar w:fldCharType="separate"/>
      </w:r>
      <w:r w:rsidR="005033A9" w:rsidRPr="00917752">
        <w:rPr>
          <w:color w:val="000000"/>
          <w:vertAlign w:val="superscript"/>
        </w:rPr>
        <w:t>[5]</w:t>
      </w:r>
      <w:r w:rsidR="005033A9" w:rsidRPr="00917752">
        <w:rPr>
          <w:color w:val="000000"/>
          <w:vertAlign w:val="superscript"/>
        </w:rPr>
        <w:fldChar w:fldCharType="end"/>
      </w:r>
      <w:r w:rsidR="005033A9" w:rsidRPr="005033A9">
        <w:rPr>
          <w:color w:val="000000"/>
        </w:rPr>
        <w:t>. Saliva collection is non-intrusive, hence easier, safer, and more cost-effective than blood collection. Saliva collection can be conducted without the help  of trained personnel, in contrast to blood collection</w:t>
      </w:r>
      <w:r w:rsidR="005033A9" w:rsidRPr="00917752">
        <w:rPr>
          <w:color w:val="000000"/>
          <w:vertAlign w:val="superscript"/>
        </w:rPr>
        <w:fldChar w:fldCharType="begin" w:fldLock="1"/>
      </w:r>
      <w:r w:rsidR="005033A9" w:rsidRPr="00917752">
        <w:rPr>
          <w:color w:val="000000"/>
          <w:vertAlign w:val="superscript"/>
        </w:rPr>
        <w:instrText>ADDIN CSL_CITATION {"citationItems":[{"id":"ITEM-1","itemData":{"ISSN":"0028-2200","author":[{"dropping-particle":"","family":"Ligtenberg","given":"A J M","non-dropping-particle":"","parse-names":false,"suffix":""}],"container-title":"Nederlands tijdschrift voor tandheelkunde","id":"ITEM-1","issue":"10","issued":{"date-parts":[["2020"]]},"page":"561-566","title":"Saliva diagnostics: a summary of the expanded possibilities","type":"article-journal","volume":"127"},"uris":["http://www.mendeley.com/documents/?uuid=5e807056-2083-400c-a6e8-6bdca11cd9d4"]}],"mendeley":{"formattedCitation":"(6)","plainTextFormattedCitation":"(6)"},"properties":{"noteIndex":0},"schema":"https://github.com/citation-style-language/schema/raw/master/csl-citation.json"}</w:instrText>
      </w:r>
      <w:r w:rsidR="005033A9" w:rsidRPr="00917752">
        <w:rPr>
          <w:color w:val="000000"/>
          <w:vertAlign w:val="superscript"/>
        </w:rPr>
        <w:fldChar w:fldCharType="separate"/>
      </w:r>
      <w:r w:rsidR="005033A9" w:rsidRPr="00917752">
        <w:rPr>
          <w:color w:val="000000"/>
          <w:vertAlign w:val="superscript"/>
        </w:rPr>
        <w:t>[6]</w:t>
      </w:r>
      <w:r w:rsidR="005033A9" w:rsidRPr="00917752">
        <w:rPr>
          <w:color w:val="000000"/>
          <w:vertAlign w:val="superscript"/>
        </w:rPr>
        <w:fldChar w:fldCharType="end"/>
      </w:r>
      <w:r w:rsidR="005033A9" w:rsidRPr="005033A9">
        <w:rPr>
          <w:color w:val="000000"/>
        </w:rPr>
        <w:t xml:space="preserve">. Tumor necrosis factor-alpha (TNF-α) is a proinflammatory cytokine with extensive effects, including tissue destruction and cell migration. It  influences cell migration by upregulating </w:t>
      </w:r>
      <w:r w:rsidR="005033A9" w:rsidRPr="005033A9">
        <w:rPr>
          <w:color w:val="000000"/>
        </w:rPr>
        <w:lastRenderedPageBreak/>
        <w:t>adhesion molecules, facilitating neutrophil rolling and adherence to the vascular wall, ultimately leading to extravasation</w:t>
      </w:r>
      <w:r w:rsidR="005033A9" w:rsidRPr="00917752">
        <w:rPr>
          <w:color w:val="000000"/>
          <w:vertAlign w:val="superscript"/>
        </w:rPr>
        <w:fldChar w:fldCharType="begin" w:fldLock="1"/>
      </w:r>
      <w:r w:rsidR="005033A9" w:rsidRPr="00917752">
        <w:rPr>
          <w:color w:val="000000"/>
          <w:vertAlign w:val="superscript"/>
        </w:rPr>
        <w:instrText>ADDIN CSL_CITATION {"citationItems":[{"id":"ITEM-1","itemData":{"ISSN":"0363-6135","author":[{"dropping-particle":"","family":"Aguilar","given":"Gaynor","non-dropping-particle":"","parse-names":false,"suffix":""},{"dropping-particle":"","family":"Córdova","given":"Francisco","non-dropping-particle":"","parse-names":false,"suffix":""},{"dropping-particle":"","family":"Koning","given":"Tania","non-dropping-particle":"","parse-names":false,"suffix":""},{"dropping-particle":"","family":"Sarmiento","given":"José","non-dropping-particle":"","parse-names":false,"suffix":""},{"dropping-particle":"","family":"Boric","given":"Mauricio P","non-dropping-particle":"","parse-names":false,"suffix":""},{"dropping-particle":"","family":"Birukov","given":"Konstantin","non-dropping-particle":"","parse-names":false,"suffix":""},{"dropping-particle":"","family":"Cancino","given":"Jorge","non-dropping-particle":"","parse-names":false,"suffix":""},{"dropping-particle":"","family":"Varas-Godoy","given":"Manuel","non-dropping-particle":"","parse-names":false,"suffix":""},{"dropping-particle":"","family":"Soza","given":"Andrea","non-dropping-particle":"","parse-names":false,"suffix":""},{"dropping-particle":"","family":"Alves","given":"Natascha G","non-dropping-particle":"","parse-names":false,"suffix":""}],"container-title":"American Journal of Physiology-Heart and Circulatory Physiology","id":"ITEM-1","issue":"6","issued":{"date-parts":[["2021"]]},"page":"H1083-H1095","publisher":"American Physiological Society Rockville, MD","title":"TNF-α-activated eNOS signaling increases leukocyte adhesion through the S-nitrosylation pathway","type":"article-journal","volume":"321"},"uris":["http://www.mendeley.com/documents/?uuid=526b7a35-0dd4-499c-811e-f843f274fcfb"]}],"mendeley":{"formattedCitation":"(7)","manualFormatting":"[7]","plainTextFormattedCitation":"(7)","previouslyFormattedCitation":"(7)"},"properties":{"noteIndex":0},"schema":"https://github.com/citation-style-language/schema/raw/master/csl-citation.json"}</w:instrText>
      </w:r>
      <w:r w:rsidR="005033A9" w:rsidRPr="00917752">
        <w:rPr>
          <w:color w:val="000000"/>
          <w:vertAlign w:val="superscript"/>
        </w:rPr>
        <w:fldChar w:fldCharType="separate"/>
      </w:r>
      <w:r w:rsidR="005033A9" w:rsidRPr="00917752">
        <w:rPr>
          <w:color w:val="000000"/>
          <w:vertAlign w:val="superscript"/>
        </w:rPr>
        <w:t>[7]</w:t>
      </w:r>
      <w:r w:rsidR="005033A9" w:rsidRPr="00917752">
        <w:rPr>
          <w:color w:val="000000"/>
          <w:vertAlign w:val="superscript"/>
        </w:rPr>
        <w:fldChar w:fldCharType="end"/>
      </w:r>
      <w:r w:rsidR="005033A9" w:rsidRPr="005033A9">
        <w:rPr>
          <w:color w:val="000000"/>
        </w:rPr>
        <w:t>. It  has been shown to activate matrix metalloproteinases (MMPs), which are implicated in the degradation of periodontal connective tissue during the advancement of periodontitis</w:t>
      </w:r>
      <w:r w:rsidR="005033A9" w:rsidRPr="005033A9">
        <w:rPr>
          <w:color w:val="000000"/>
        </w:rPr>
        <w:fldChar w:fldCharType="begin" w:fldLock="1"/>
      </w:r>
      <w:r w:rsidR="005033A9" w:rsidRPr="005033A9">
        <w:rPr>
          <w:color w:val="000000"/>
        </w:rPr>
        <w:instrText>ADDIN CSL_CITATION {"citationItems":[{"id":"ITEM-1","itemData":{"ISSN":"2582-1075","author":[{"dropping-particle":"","family":"Ena","given":"Sharma","non-dropping-particle":"","parse-names":false,"suffix":""},{"dropping-particle":"","family":"Radhika","given":"Goyal","non-dropping-particle":"","parse-names":false,"suffix":""},{"dropping-particle":"","family":"Sreejith","given":"Krishna","non-dropping-particle":"","parse-names":false,"suffix":""},{"dropping-particle":"","family":"Ruhee","given":"Sangha","non-dropping-particle":"","parse-names":false,"suffix":""},{"dropping-particle":"","family":"Simaran","given":"Thind","non-dropping-particle":"","parse-names":false,"suffix":""},{"dropping-particle":"","family":"Maninder","given":"Kaur","non-dropping-particle":"","parse-names":false,"suffix":""}],"container-title":"International Journal of Recent Innovations in Medicine and Clinical Research","id":"ITEM-1","issue":"4","issued":{"date-parts":[["2024"]]},"page":"103-107","publisher":"IP Innovative Publication Pvt. Ltd.","title":"Role of MMPs in connective tissue breakdown and periodontal disease: A Review","type":"article-journal","volume":"6"},"uris":["http://www.mendeley.com/documents/?uuid=be27e54e-b039-41dc-95cc-9e4d9c6bd659"]}],"mendeley":{"formattedCitation":"(8)","manualFormatting":"[8]","plainTextFormattedCitation":"(8)","previouslyFormattedCitation":"(8)"},"properties":{"noteIndex":0},"schema":"https://github.com/citation-style-language/schema/raw/master/csl-citation.json"}</w:instrText>
      </w:r>
      <w:r w:rsidR="005033A9" w:rsidRPr="005033A9">
        <w:rPr>
          <w:color w:val="000000"/>
        </w:rPr>
        <w:fldChar w:fldCharType="separate"/>
      </w:r>
      <w:r w:rsidR="005033A9" w:rsidRPr="005033A9">
        <w:rPr>
          <w:color w:val="000000"/>
        </w:rPr>
        <w:t>[8]</w:t>
      </w:r>
      <w:r w:rsidR="005033A9" w:rsidRPr="005033A9">
        <w:rPr>
          <w:color w:val="000000"/>
        </w:rPr>
        <w:fldChar w:fldCharType="end"/>
      </w:r>
      <w:r w:rsidR="005033A9" w:rsidRPr="005033A9">
        <w:rPr>
          <w:color w:val="000000"/>
        </w:rPr>
        <w:t>. Moreover, TNF-α facilitates the secretion of MMPs and Receptor Activator of Nuclear Factor-kappa B Ligand (RANKL), which are associated with extracellular matrix degradation and bone resorption</w:t>
      </w:r>
      <w:r w:rsidR="005033A9" w:rsidRPr="005033A9">
        <w:rPr>
          <w:color w:val="000000"/>
        </w:rPr>
        <w:fldChar w:fldCharType="begin" w:fldLock="1"/>
      </w:r>
      <w:r w:rsidR="005033A9" w:rsidRPr="005033A9">
        <w:rPr>
          <w:color w:val="000000"/>
        </w:rPr>
        <w:instrText>ADDIN CSL_CITATION {"citationItems":[{"id":"ITEM-1","itemData":{"ISSN":"0022-3484","author":[{"dropping-particle":"","family":"Kim","given":"Hyun‐Joo","non-dropping-particle":"","parse-names":false,"suffix":""},{"dropping-particle":"","family":"Kim","given":"Eun‐Hye","non-dropping-particle":"","parse-names":false,"suffix":""},{"dropping-particle":"","family":"Park","given":"Ae Kyung","non-dropping-particle":"","parse-names":false,"suffix":""},{"dropping-particle":"","family":"Shin","given":"Yerang","non-dropping-particle":"","parse-names":false,"suffix":""},{"dropping-particle":"","family":"Kang","given":"Jihoon","non-dropping-particle":"","parse-names":false,"suffix":""},{"dropping-particle":"","family":"Lim","given":"Jaesung","non-dropping-particle":"","parse-names":false,"suffix":""},{"dropping-particle":"","family":"Bhak","given":"Jong","non-dropping-particle":"","parse-names":false,"suffix":""},{"dropping-particle":"","family":"Lee","given":"Ju‐Youn","non-dropping-particle":"","parse-names":false,"suffix":""},{"dropping-particle":"","family":"Kim","given":"Byung Chul","non-dropping-particle":"","parse-names":false,"suffix":""},{"dropping-particle":"","family":"Joo","given":"Ji‐Young","non-dropping-particle":"","parse-names":false,"suffix":""}],"container-title":"Journal of Periodontal Research","id":"ITEM-1","issue":"6","issued":{"date-parts":[["2020"]]},"page":"905-917","publisher":"Wiley Online Library","title":"Detection of association between periodontitis and polymorphisms of IL‐1β+ 3954 and TNF‐α‐863 in the Korean population after controlling for confounding risk factors","type":"article-journal","volume":"55"},"uris":["http://www.mendeley.com/documents/?uuid=4dc67d55-83f0-4dc5-aeb7-197a811129f1"]},{"id":"ITEM-2","itemData":{"ISSN":"0976-237X","author":[{"dropping-particle":"","family":"Jain","given":"Prince","non-dropping-particle":"","parse-names":false,"suffix":""},{"dropping-particle":"","family":"Ved","given":"Aditi","non-dropping-particle":"","parse-names":false,"suffix":""},{"dropping-particle":"","family":"Dubey","given":"Rajat","non-dropping-particle":"","parse-names":false,"suffix":""},{"dropping-particle":"","family":"Singh","given":"Neha","non-dropping-particle":"","parse-names":false,"suffix":""},{"dropping-particle":"","family":"Parihar","given":"Anuj Singh","non-dropping-particle":"","parse-names":false,"suffix":""},{"dropping-particle":"","family":"Maytreyee","given":"Rochira","non-dropping-particle":"","parse-names":false,"suffix":""}],"container-title":"Contemporary Clinical Dentistry","id":"ITEM-2","issue":"4","issued":{"date-parts":[["2020"]]},"page":"342-349","publisher":"Medknow","title":"Comparative evaluation of serum tumor necrosis factor α in health and chronic periodontitis: A case–control study","type":"article-journal","volume":"11"},"uris":["http://www.mendeley.com/documents/?uuid=dc8ec9fc-9f43-48c2-970a-63452825df7d"]}],"mendeley":{"formattedCitation":"(9,10)","manualFormatting":"[9,10]","plainTextFormattedCitation":"(9,10)","previouslyFormattedCitation":"(9,10)"},"properties":{"noteIndex":0},"schema":"https://github.com/citation-style-language/schema/raw/master/csl-citation.json"}</w:instrText>
      </w:r>
      <w:r w:rsidR="005033A9" w:rsidRPr="005033A9">
        <w:rPr>
          <w:color w:val="000000"/>
        </w:rPr>
        <w:fldChar w:fldCharType="separate"/>
      </w:r>
      <w:r w:rsidR="005033A9" w:rsidRPr="005033A9">
        <w:rPr>
          <w:color w:val="000000"/>
        </w:rPr>
        <w:t>[9,10]</w:t>
      </w:r>
      <w:r w:rsidR="005033A9" w:rsidRPr="005033A9">
        <w:rPr>
          <w:color w:val="000000"/>
        </w:rPr>
        <w:fldChar w:fldCharType="end"/>
      </w:r>
      <w:r w:rsidR="005033A9" w:rsidRPr="005033A9">
        <w:rPr>
          <w:color w:val="000000"/>
        </w:rPr>
        <w:t>. Interleukin-32 (IL-32) is a pro-inflammatory cytokine associated with numerous inflammatory diseases, including periodontal diseases. It plays a role in the etiology of periodontal diseases by regulating immune responses and enhancing inflammation. This cytokine is integral to a complex network of cytokines that regulate the inflammatory response in periodontal tissues, and its function is interconnected with other cytokines and immune cells participating in the disease process. Interleukin-32 (IL-32) is synthesized by multiple cell within the periodontium, such as fibroblasts and immune cells, and its expression is enhanced in reaction to bacterial components, including lipopolysaccharides (LPS) from periodontal pathogens</w:t>
      </w:r>
      <w:r w:rsidR="005033A9" w:rsidRPr="00917752">
        <w:rPr>
          <w:color w:val="000000"/>
          <w:vertAlign w:val="superscript"/>
        </w:rPr>
        <w:fldChar w:fldCharType="begin" w:fldLock="1"/>
      </w:r>
      <w:r w:rsidR="005033A9" w:rsidRPr="00917752">
        <w:rPr>
          <w:color w:val="000000"/>
          <w:vertAlign w:val="superscript"/>
        </w:rPr>
        <w:instrText>ADDIN CSL_CITATION {"citationItems":[{"id":"ITEM-1","itemData":{"ISSN":"2296-634X","author":[{"dropping-particle":"","family":"Pathak","given":"Janak L","non-dropping-particle":"","parse-names":false,"suffix":""},{"dropping-particle":"","family":"Fang","given":"Ying","non-dropping-particle":"","parse-names":false,"suffix":""},{"dropping-particle":"","family":"Chen","given":"Yunxin","non-dropping-particle":"","parse-names":false,"suffix":""},{"dropping-particle":"","family":"Ye","given":"Zhitong","non-dropping-particle":"","parse-names":false,"suffix":""},{"dropping-particle":"","family":"Guo","given":"Xueqi","non-dropping-particle":"","parse-names":false,"suffix":""},{"dropping-particle":"","family":"Yan","given":"Yongyong","non-dropping-particle":"","parse-names":false,"suffix":""},{"dropping-particle":"","family":"Zha","given":"Jun","non-dropping-particle":"","parse-names":false,"suffix":""},{"dropping-particle":"","family":"Liang","given":"Dongliang","non-dropping-particle":"","parse-names":false,"suffix":""},{"dropping-particle":"","family":"Ke","given":"Xiuxian","non-dropping-particle":"","parse-names":false,"suffix":""},{"dropping-particle":"","family":"Yang","given":"Luxi","non-dropping-particle":"","parse-names":false,"suffix":""}],"container-title":"Frontiers in Cell and Developmental Biology","id":"ITEM-1","issued":{"date-parts":[["2021"]]},"page":"628139","publisher":"Frontiers Media SA","title":"Downregulation of macrophage-specific act-1 intensifies periodontitis and alveolar bone loss possibly via TNF/NF-κB signaling","type":"article-journal","volume":"9"},"uris":["http://www.mendeley.com/documents/?uuid=525e1a47-fa04-42d1-870f-931aad8e6daf"]}],"mendeley":{"formattedCitation":"(11)","manualFormatting":"[11]","plainTextFormattedCitation":"(11)","previouslyFormattedCitation":"(11)"},"properties":{"noteIndex":0},"schema":"https://github.com/citation-style-language/schema/raw/master/csl-citation.json"}</w:instrText>
      </w:r>
      <w:r w:rsidR="005033A9" w:rsidRPr="00917752">
        <w:rPr>
          <w:color w:val="000000"/>
          <w:vertAlign w:val="superscript"/>
        </w:rPr>
        <w:fldChar w:fldCharType="separate"/>
      </w:r>
      <w:r w:rsidR="005033A9" w:rsidRPr="00917752">
        <w:rPr>
          <w:color w:val="000000"/>
          <w:vertAlign w:val="superscript"/>
        </w:rPr>
        <w:t>[11]</w:t>
      </w:r>
      <w:r w:rsidR="005033A9" w:rsidRPr="00917752">
        <w:rPr>
          <w:color w:val="000000"/>
          <w:vertAlign w:val="superscript"/>
        </w:rPr>
        <w:fldChar w:fldCharType="end"/>
      </w:r>
      <w:r w:rsidR="005033A9" w:rsidRPr="005033A9">
        <w:rPr>
          <w:color w:val="000000"/>
        </w:rPr>
        <w:t xml:space="preserve"> .IL-32 interacts with the IL-1 cytokine family, which are critical contributors to periodontal inflammation. The IL-1 family consists of both pro-inflammatory as well as anti-inflammatory cytokines, with IL-32 capable of modulating the equilibrium between these molecules</w:t>
      </w:r>
      <w:r w:rsidR="005033A9" w:rsidRPr="00917752">
        <w:rPr>
          <w:color w:val="000000"/>
          <w:vertAlign w:val="superscript"/>
        </w:rPr>
        <w:fldChar w:fldCharType="begin" w:fldLock="1"/>
      </w:r>
      <w:r w:rsidR="005033A9" w:rsidRPr="00917752">
        <w:rPr>
          <w:color w:val="000000"/>
          <w:vertAlign w:val="superscript"/>
        </w:rPr>
        <w:instrText>ADDIN CSL_CITATION {"citationItems":[{"id":"ITEM-1","itemData":{"ISSN":"0022-0345","author":[{"dropping-particle":"","family":"Papathanasiou","given":"E","non-dropping-particle":"","parse-names":false,"suffix":""},{"dropping-particle":"","family":"Conti","given":"P","non-dropping-particle":"","parse-names":false,"suffix":""},{"dropping-particle":"","family":"Carinci","given":"F","non-dropping-particle":"","parse-names":false,"suffix":""},{"dropping-particle":"","family":"Lauritano","given":"D","non-dropping-particle":"","parse-names":false,"suffix":""},{"dropping-particle":"","family":"Theoharides","given":"T C","non-dropping-particle":"","parse-names":false,"suffix":""}],"container-title":"Journal of Dental Research","id":"ITEM-1","issue":"13","issued":{"date-parts":[["2020"]]},"page":"1425-1434","publisher":"SAGE Publications Sage CA: Los Angeles, CA","title":"IL-1 superfamily members and periodontal diseases","type":"article-journal","volume":"99"},"uris":["http://www.mendeley.com/documents/?uuid=a7005e10-4e37-4a1f-b349-9d25974a45d6"]}],"mendeley":{"formattedCitation":"(12)","manualFormatting":"[12]","plainTextFormattedCitation":"(12)","previouslyFormattedCitation":"(12)"},"properties":{"noteIndex":0},"schema":"https://github.com/citation-style-language/schema/raw/master/csl-citation.json"}</w:instrText>
      </w:r>
      <w:r w:rsidR="005033A9" w:rsidRPr="00917752">
        <w:rPr>
          <w:color w:val="000000"/>
          <w:vertAlign w:val="superscript"/>
        </w:rPr>
        <w:fldChar w:fldCharType="separate"/>
      </w:r>
      <w:r w:rsidR="005033A9" w:rsidRPr="00917752">
        <w:rPr>
          <w:color w:val="000000"/>
          <w:vertAlign w:val="superscript"/>
        </w:rPr>
        <w:t>[12]</w:t>
      </w:r>
      <w:r w:rsidR="005033A9" w:rsidRPr="00917752">
        <w:rPr>
          <w:color w:val="000000"/>
          <w:vertAlign w:val="superscript"/>
        </w:rPr>
        <w:fldChar w:fldCharType="end"/>
      </w:r>
      <w:r w:rsidR="005033A9" w:rsidRPr="005033A9">
        <w:rPr>
          <w:color w:val="000000"/>
        </w:rPr>
        <w:t>.</w:t>
      </w:r>
    </w:p>
    <w:p w14:paraId="6D8E43EF" w14:textId="3A180271" w:rsidR="005033A9" w:rsidRPr="005033A9" w:rsidRDefault="005033A9" w:rsidP="005033A9">
      <w:pPr>
        <w:spacing w:line="245" w:lineRule="auto"/>
        <w:jc w:val="both"/>
        <w:rPr>
          <w:color w:val="000000"/>
        </w:rPr>
      </w:pPr>
      <w:r w:rsidRPr="005033A9">
        <w:rPr>
          <w:color w:val="000000"/>
        </w:rPr>
        <w:t>The cytokine network in periodontitis is intricate, with IL-32 perhaps regulating the function of natural killer-like B cells and macrophages, which participate in the immune response to periodontal infections</w:t>
      </w:r>
      <w:r w:rsidRPr="00917752">
        <w:rPr>
          <w:color w:val="000000"/>
          <w:vertAlign w:val="superscript"/>
        </w:rPr>
        <w:fldChar w:fldCharType="begin" w:fldLock="1"/>
      </w:r>
      <w:r w:rsidRPr="00917752">
        <w:rPr>
          <w:color w:val="000000"/>
          <w:vertAlign w:val="superscript"/>
        </w:rPr>
        <w:instrText>ADDIN CSL_CITATION {"citationItems":[{"id":"ITEM-1","itemData":{"ISSN":"1664-3224","author":[{"dropping-particle":"","family":"Zhang","given":"Ye","non-dropping-particle":"","parse-names":false,"suffix":""},{"dropping-particle":"","family":"Kuang","given":"Wei","non-dropping-particle":"","parse-names":false,"suffix":""},{"dropping-particle":"","family":"Li","given":"Danfeng","non-dropping-particle":"","parse-names":false,"suffix":""},{"dropping-particle":"","family":"Li","given":"Yu","non-dropping-particle":"","parse-names":false,"suffix":""},{"dropping-particle":"","family":"Feng","given":"Yi","non-dropping-particle":"","parse-names":false,"suffix":""},{"dropping-particle":"","family":"Lyu","given":"Xinwei","non-dropping-particle":"","parse-names":false,"suffix":""},{"dropping-particle":"","family":"Huang","given":"Gao-Bo","non-dropping-particle":"","parse-names":false,"suffix":""},{"dropping-particle":"","family":"Lian","given":"Jian-Qi","non-dropping-particle":"","parse-names":false,"suffix":""},{"dropping-particle":"","family":"Yang","given":"Xiao-Fei","non-dropping-particle":"","parse-names":false,"suffix":""},{"dropping-particle":"","family":"Hu","given":"Cheng","non-dropping-particle":"","parse-names":false,"suffix":""}],"container-title":"Frontiers in immunology","id":"ITEM-1","issued":{"date-parts":[["2021"]]},"page":"641562","publisher":"Frontiers Media SA","title":"Natural killer-like B cells secreting interleukin-18 induces a proinflammatory response in periodontitis","type":"article-journal","volume":"12"},"uris":["http://www.mendeley.com/documents/?uuid=a2dc32f1-8737-44dd-a0ba-88e16c3167fb"]},{"id":"ITEM-2","itemData":{"ISSN":"2296-634X","author":[{"dropping-particle":"","family":"Pathak","given":"Janak L","non-dropping-particle":"","parse-names":false,"suffix":""},{"dropping-particle":"","family":"Fang","given":"Ying","non-dropping-particle":"","parse-names":false,"suffix":""},{"dropping-particle":"","family":"Chen","given":"Yunxin","non-dropping-particle":"","parse-names":false,"suffix":""},{"dropping-particle":"","family":"Ye","given":"Zhitong","non-dropping-particle":"","parse-names":false,"suffix":""},{"dropping-particle":"","family":"Guo","given":"Xueqi","non-dropping-particle":"","parse-names":false,"suffix":""},{"dropping-particle":"","family":"Yan","given":"Yongyong","non-dropping-particle":"","parse-names":false,"suffix":""},{"dropping-particle":"","family":"Zha","given":"Jun","non-dropping-particle":"","parse-names":false,"suffix":""},{"dropping-particle":"","family":"Liang","given":"Dongliang","non-dropping-particle":"","parse-names":false,"suffix":""},{"dropping-particle":"","family":"Ke","given":"Xiuxian","non-dropping-particle":"","parse-names":false,"suffix":""},{"dropping-particle":"","family":"Yang","given":"Luxi","non-dropping-particle":"","parse-names":false,"suffix":""}],"container-title":"Frontiers in Cell and Developmental Biology","id":"ITEM-2","issued":{"date-parts":[["2021"]]},"page":"628139","publisher":"Frontiers Media SA","title":"Downregulation of macrophage-specific act-1 intensifies periodontitis and alveolar bone loss possibly via TNF/NF-κB signaling","type":"article-journal","volume":"9"},"uris":["http://www.mendeley.com/documents/?uuid=525e1a47-fa04-42d1-870f-931aad8e6daf"]}],"mendeley":{"formattedCitation":"(11,13)","manualFormatting":"[11,13]","plainTextFormattedCitation":"(11,13)","previouslyFormattedCitation":"(11,13)"},"properties":{"noteIndex":0},"schema":"https://github.com/citation-style-language/schema/raw/master/csl-citation.json"}</w:instrText>
      </w:r>
      <w:r w:rsidRPr="00917752">
        <w:rPr>
          <w:color w:val="000000"/>
          <w:vertAlign w:val="superscript"/>
        </w:rPr>
        <w:fldChar w:fldCharType="separate"/>
      </w:r>
      <w:r w:rsidRPr="00917752">
        <w:rPr>
          <w:color w:val="000000"/>
          <w:vertAlign w:val="superscript"/>
        </w:rPr>
        <w:t>[11,13]</w:t>
      </w:r>
      <w:r w:rsidRPr="00917752">
        <w:rPr>
          <w:color w:val="000000"/>
          <w:vertAlign w:val="superscript"/>
        </w:rPr>
        <w:fldChar w:fldCharType="end"/>
      </w:r>
      <w:r w:rsidRPr="005033A9">
        <w:rPr>
          <w:color w:val="000000"/>
        </w:rPr>
        <w:t>.</w:t>
      </w:r>
    </w:p>
    <w:p w14:paraId="05D113E0" w14:textId="46228690" w:rsidR="005033A9" w:rsidRPr="005033A9" w:rsidRDefault="005033A9" w:rsidP="005033A9">
      <w:pPr>
        <w:spacing w:line="245" w:lineRule="auto"/>
        <w:jc w:val="both"/>
        <w:rPr>
          <w:color w:val="000000"/>
        </w:rPr>
      </w:pPr>
      <w:r w:rsidRPr="005033A9">
        <w:rPr>
          <w:color w:val="000000"/>
        </w:rPr>
        <w:t xml:space="preserve">IL-32 may also affect the polarization of macrophages towards a pro-inflammatory M1 phenotype, which is linked to </w:t>
      </w:r>
      <w:r w:rsidRPr="005033A9">
        <w:rPr>
          <w:color w:val="000000"/>
        </w:rPr>
        <w:t>heightened tissue damage in periodontitis</w:t>
      </w:r>
      <w:r w:rsidRPr="00917752">
        <w:rPr>
          <w:color w:val="000000"/>
          <w:vertAlign w:val="superscript"/>
        </w:rPr>
        <w:fldChar w:fldCharType="begin" w:fldLock="1"/>
      </w:r>
      <w:r w:rsidRPr="00917752">
        <w:rPr>
          <w:color w:val="000000"/>
          <w:vertAlign w:val="superscript"/>
        </w:rPr>
        <w:instrText>ADDIN CSL_CITATION {"citationItems":[{"id":"ITEM-1","itemData":{"ISSN":"2296-634X","author":[{"dropping-particle":"","family":"Pathak","given":"Janak L","non-dropping-particle":"","parse-names":false,"suffix":""},{"dropping-particle":"","family":"Fang","given":"Ying","non-dropping-particle":"","parse-names":false,"suffix":""},{"dropping-particle":"","family":"Chen","given":"Yunxin","non-dropping-particle":"","parse-names":false,"suffix":""},{"dropping-particle":"","family":"Ye","given":"Zhitong","non-dropping-particle":"","parse-names":false,"suffix":""},{"dropping-particle":"","family":"Guo","given":"Xueqi","non-dropping-particle":"","parse-names":false,"suffix":""},{"dropping-particle":"","family":"Yan","given":"Yongyong","non-dropping-particle":"","parse-names":false,"suffix":""},{"dropping-particle":"","family":"Zha","given":"Jun","non-dropping-particle":"","parse-names":false,"suffix":""},{"dropping-particle":"","family":"Liang","given":"Dongliang","non-dropping-particle":"","parse-names":false,"suffix":""},{"dropping-particle":"","family":"Ke","given":"Xiuxian","non-dropping-particle":"","parse-names":false,"suffix":""},{"dropping-particle":"","family":"Yang","given":"Luxi","non-dropping-particle":"","parse-names":false,"suffix":""}],"container-title":"Frontiers in Cell and Developmental Biology","id":"ITEM-1","issued":{"date-parts":[["2021"]]},"page":"628139","publisher":"Frontiers Media SA","title":"Downregulation of macrophage-specific act-1 intensifies periodontitis and alveolar bone loss possibly via TNF/NF-κB signaling","type":"article-journal","volume":"9"},"uris":["http://www.mendeley.com/documents/?uuid=525e1a47-fa04-42d1-870f-931aad8e6daf"]}],"mendeley":{"formattedCitation":"(11)","manualFormatting":"[11]","plainTextFormattedCitation":"(11)","previouslyFormattedCitation":"(11)"},"properties":{"noteIndex":0},"schema":"https://github.com/citation-style-language/schema/raw/master/csl-citation.json"}</w:instrText>
      </w:r>
      <w:r w:rsidRPr="00917752">
        <w:rPr>
          <w:color w:val="000000"/>
          <w:vertAlign w:val="superscript"/>
        </w:rPr>
        <w:fldChar w:fldCharType="separate"/>
      </w:r>
      <w:r w:rsidRPr="00917752">
        <w:rPr>
          <w:color w:val="000000"/>
          <w:vertAlign w:val="superscript"/>
        </w:rPr>
        <w:t>[11]</w:t>
      </w:r>
      <w:r w:rsidRPr="00917752">
        <w:rPr>
          <w:color w:val="000000"/>
          <w:vertAlign w:val="superscript"/>
        </w:rPr>
        <w:fldChar w:fldCharType="end"/>
      </w:r>
      <w:r w:rsidRPr="005033A9">
        <w:rPr>
          <w:color w:val="000000"/>
        </w:rPr>
        <w:t>.</w:t>
      </w:r>
    </w:p>
    <w:p w14:paraId="40F42927" w14:textId="77777777" w:rsidR="005033A9" w:rsidRPr="005033A9" w:rsidRDefault="005033A9" w:rsidP="005033A9">
      <w:pPr>
        <w:spacing w:line="245" w:lineRule="auto"/>
        <w:jc w:val="both"/>
        <w:rPr>
          <w:color w:val="000000"/>
        </w:rPr>
      </w:pPr>
      <w:r w:rsidRPr="005033A9">
        <w:rPr>
          <w:color w:val="000000"/>
        </w:rPr>
        <w:t>The study aims and objectives</w:t>
      </w:r>
    </w:p>
    <w:p w14:paraId="71DBA085" w14:textId="77777777" w:rsidR="005033A9" w:rsidRPr="005033A9" w:rsidRDefault="005033A9" w:rsidP="005033A9">
      <w:pPr>
        <w:spacing w:line="245" w:lineRule="auto"/>
        <w:jc w:val="both"/>
        <w:rPr>
          <w:color w:val="000000"/>
        </w:rPr>
      </w:pPr>
      <w:r w:rsidRPr="005033A9">
        <w:rPr>
          <w:color w:val="000000"/>
        </w:rPr>
        <w:t>This research aimed to evaluate the salivary levels of Tumor necrosis factor-alpha (TNF-α) and Interleukin-32 (IL-32α) among patients with different severities of chronic periodontitis</w:t>
      </w:r>
      <w:r w:rsidRPr="005033A9">
        <w:rPr>
          <w:rFonts w:hint="cs"/>
          <w:color w:val="000000"/>
          <w:rtl/>
        </w:rPr>
        <w:t xml:space="preserve"> </w:t>
      </w:r>
      <w:r w:rsidRPr="005033A9">
        <w:rPr>
          <w:color w:val="000000"/>
        </w:rPr>
        <w:t xml:space="preserve">and periodontally healthy individuals. </w:t>
      </w:r>
      <w:proofErr w:type="gramStart"/>
      <w:r w:rsidRPr="005033A9">
        <w:rPr>
          <w:color w:val="000000"/>
        </w:rPr>
        <w:t>Evaluate  their</w:t>
      </w:r>
      <w:proofErr w:type="gramEnd"/>
      <w:r w:rsidRPr="005033A9">
        <w:rPr>
          <w:color w:val="000000"/>
        </w:rPr>
        <w:t xml:space="preserve"> relation with the disease conditions also to determine whether or not saliva might be a reliable medium to detect the severity of the disease condition.</w:t>
      </w:r>
    </w:p>
    <w:p w14:paraId="11AA08FA" w14:textId="194947C4" w:rsidR="005033A9" w:rsidRPr="00917752" w:rsidRDefault="005033A9" w:rsidP="00917752">
      <w:pPr>
        <w:spacing w:before="120" w:line="360" w:lineRule="auto"/>
        <w:jc w:val="both"/>
        <w:rPr>
          <w:b/>
          <w:bCs/>
          <w:caps/>
          <w:color w:val="0000FF"/>
          <w:lang w:bidi="ar-IQ"/>
        </w:rPr>
      </w:pPr>
      <w:r w:rsidRPr="00917752">
        <w:rPr>
          <w:b/>
          <w:bCs/>
          <w:caps/>
          <w:color w:val="0000FF"/>
          <w:lang w:bidi="ar-IQ"/>
        </w:rPr>
        <w:t>MATERIALS AND METHODS</w:t>
      </w:r>
      <w:r w:rsidR="00917752">
        <w:rPr>
          <w:b/>
          <w:bCs/>
          <w:caps/>
          <w:color w:val="0000FF"/>
          <w:lang w:bidi="ar-IQ"/>
        </w:rPr>
        <w:t>:</w:t>
      </w:r>
    </w:p>
    <w:p w14:paraId="43271FA2" w14:textId="77777777" w:rsidR="005033A9" w:rsidRPr="005033A9" w:rsidRDefault="005033A9" w:rsidP="005033A9">
      <w:pPr>
        <w:spacing w:line="245" w:lineRule="auto"/>
        <w:jc w:val="both"/>
        <w:rPr>
          <w:color w:val="000000"/>
        </w:rPr>
      </w:pPr>
      <w:r w:rsidRPr="005033A9">
        <w:rPr>
          <w:color w:val="000000"/>
        </w:rPr>
        <w:t>Setting and time of the study</w:t>
      </w:r>
    </w:p>
    <w:p w14:paraId="4EF56843" w14:textId="77777777" w:rsidR="005033A9" w:rsidRPr="005033A9" w:rsidRDefault="005033A9" w:rsidP="005033A9">
      <w:pPr>
        <w:spacing w:line="245" w:lineRule="auto"/>
        <w:jc w:val="both"/>
        <w:rPr>
          <w:color w:val="000000"/>
        </w:rPr>
      </w:pPr>
      <w:r w:rsidRPr="005033A9">
        <w:rPr>
          <w:color w:val="000000"/>
        </w:rPr>
        <w:t xml:space="preserve">The present study was executed in </w:t>
      </w:r>
      <w:proofErr w:type="spellStart"/>
      <w:r w:rsidRPr="005033A9">
        <w:rPr>
          <w:color w:val="000000"/>
        </w:rPr>
        <w:t>kirkuk</w:t>
      </w:r>
      <w:proofErr w:type="spellEnd"/>
      <w:r w:rsidRPr="005033A9">
        <w:rPr>
          <w:color w:val="000000"/>
        </w:rPr>
        <w:t xml:space="preserve"> City, the study was conducted from November 2024 to October 2025. The current study received approval from the research ethical committee of the Duhok Directorate of Health and the College of Dentistry, University of Duhok (Reference number: 13042025-3-13). All participants received comprehensive information regarding the study's purpose and objectives. Subsequently, each participant in the study submitted a written consent form.</w:t>
      </w:r>
    </w:p>
    <w:p w14:paraId="37ADA716" w14:textId="77777777" w:rsidR="005033A9" w:rsidRPr="005033A9" w:rsidRDefault="005033A9" w:rsidP="005033A9">
      <w:pPr>
        <w:spacing w:line="245" w:lineRule="auto"/>
        <w:jc w:val="both"/>
        <w:rPr>
          <w:color w:val="000000"/>
        </w:rPr>
      </w:pPr>
      <w:r w:rsidRPr="005033A9">
        <w:rPr>
          <w:color w:val="000000"/>
        </w:rPr>
        <w:t xml:space="preserve">Sample size calculation </w:t>
      </w:r>
    </w:p>
    <w:p w14:paraId="1BEFBB2E" w14:textId="77777777" w:rsidR="005033A9" w:rsidRPr="005033A9" w:rsidRDefault="005033A9" w:rsidP="005033A9">
      <w:pPr>
        <w:spacing w:line="245" w:lineRule="auto"/>
        <w:jc w:val="both"/>
        <w:rPr>
          <w:color w:val="000000"/>
        </w:rPr>
      </w:pPr>
      <w:r w:rsidRPr="005033A9">
        <w:rPr>
          <w:color w:val="000000"/>
        </w:rPr>
        <w:t xml:space="preserve">To calculate the sample size for each group, we used ANOVA considering both main effects and interactions. The study included four groups: healthy individuals and patients with mild, moderate, or severe chronic periodontitis. Effect size was determined using G*Power 3.1.9. For this calculation, TNF-α levels (in </w:t>
      </w:r>
      <w:proofErr w:type="spellStart"/>
      <w:r w:rsidRPr="005033A9">
        <w:rPr>
          <w:color w:val="000000"/>
        </w:rPr>
        <w:t>pg</w:t>
      </w:r>
      <w:proofErr w:type="spellEnd"/>
      <w:r w:rsidRPr="005033A9">
        <w:rPr>
          <w:color w:val="000000"/>
        </w:rPr>
        <w:t xml:space="preserve">/mL) from five preliminary cases per group were used. The standard deviation (SD) within each group was 15.5 </w:t>
      </w:r>
      <w:proofErr w:type="spellStart"/>
      <w:r w:rsidRPr="005033A9">
        <w:rPr>
          <w:color w:val="000000"/>
        </w:rPr>
        <w:t>pg</w:t>
      </w:r>
      <w:proofErr w:type="spellEnd"/>
      <w:r w:rsidRPr="005033A9">
        <w:rPr>
          <w:color w:val="000000"/>
        </w:rPr>
        <w:t xml:space="preserve">/mL, and the mean TNF-α values for the healthy, mild, moderate, and severe groups were 193.23, 198.40, 202.36, and 215.65 </w:t>
      </w:r>
      <w:proofErr w:type="spellStart"/>
      <w:r w:rsidRPr="005033A9">
        <w:rPr>
          <w:color w:val="000000"/>
        </w:rPr>
        <w:t>pg</w:t>
      </w:r>
      <w:proofErr w:type="spellEnd"/>
      <w:r w:rsidRPr="005033A9">
        <w:rPr>
          <w:color w:val="000000"/>
        </w:rPr>
        <w:t xml:space="preserve">/mL, respectively. The initial sample size estimate was 20 participants per group. However, we increased this to 22 per group to account for potential dropouts or data exclusions. The effect size was 0.54, the significance level </w:t>
      </w:r>
      <w:r w:rsidRPr="005033A9">
        <w:rPr>
          <w:color w:val="000000"/>
        </w:rPr>
        <w:lastRenderedPageBreak/>
        <w:t>(α) was set at 0.05, and the desired power was 0.95.</w:t>
      </w:r>
    </w:p>
    <w:p w14:paraId="4CBA3AB6" w14:textId="77777777" w:rsidR="005033A9" w:rsidRPr="005033A9" w:rsidRDefault="005033A9" w:rsidP="005033A9">
      <w:pPr>
        <w:spacing w:line="245" w:lineRule="auto"/>
        <w:jc w:val="both"/>
        <w:rPr>
          <w:color w:val="000000"/>
        </w:rPr>
      </w:pPr>
      <w:r w:rsidRPr="005033A9">
        <w:rPr>
          <w:color w:val="000000"/>
        </w:rPr>
        <w:t>Study population and study design</w:t>
      </w:r>
    </w:p>
    <w:p w14:paraId="1F6B2D2A" w14:textId="5EA343FD" w:rsidR="005033A9" w:rsidRPr="005033A9" w:rsidRDefault="005033A9" w:rsidP="005033A9">
      <w:pPr>
        <w:spacing w:line="245" w:lineRule="auto"/>
        <w:jc w:val="both"/>
        <w:rPr>
          <w:color w:val="000000"/>
        </w:rPr>
      </w:pPr>
      <w:r w:rsidRPr="005033A9">
        <w:rPr>
          <w:color w:val="000000"/>
        </w:rPr>
        <w:t xml:space="preserve">The research design was a </w:t>
      </w:r>
      <w:proofErr w:type="spellStart"/>
      <w:r w:rsidRPr="005033A9">
        <w:rPr>
          <w:color w:val="000000"/>
        </w:rPr>
        <w:t>a</w:t>
      </w:r>
      <w:proofErr w:type="spellEnd"/>
      <w:r w:rsidRPr="005033A9">
        <w:rPr>
          <w:color w:val="000000"/>
        </w:rPr>
        <w:t xml:space="preserve"> case-control study aimed at evaluating the level of interleukin 32 and tumor necrosis factor alpha in the saliva of periodontitis patients and healthy individuals.</w:t>
      </w:r>
      <w:r w:rsidR="00917752">
        <w:rPr>
          <w:color w:val="000000"/>
        </w:rPr>
        <w:t xml:space="preserve"> </w:t>
      </w:r>
      <w:r w:rsidRPr="005033A9">
        <w:rPr>
          <w:color w:val="000000"/>
        </w:rPr>
        <w:t xml:space="preserve">The current study was conducted on a range of individuals with healthy periodontium (control group) to patients with severe periodontitis. Our study included 90 patients of both genders ranging in age from 20 to 55 years old. Patients were examined to determine disease condition and saliva samples collection were performed. </w:t>
      </w:r>
    </w:p>
    <w:p w14:paraId="6DB05DF3" w14:textId="77777777" w:rsidR="005033A9" w:rsidRPr="005033A9" w:rsidRDefault="005033A9" w:rsidP="005033A9">
      <w:pPr>
        <w:spacing w:line="245" w:lineRule="auto"/>
        <w:jc w:val="both"/>
        <w:rPr>
          <w:color w:val="000000"/>
        </w:rPr>
      </w:pPr>
      <w:r w:rsidRPr="005033A9">
        <w:rPr>
          <w:color w:val="000000"/>
        </w:rPr>
        <w:t xml:space="preserve">Inclusion and </w:t>
      </w:r>
      <w:proofErr w:type="spellStart"/>
      <w:r w:rsidRPr="005033A9">
        <w:rPr>
          <w:color w:val="000000"/>
        </w:rPr>
        <w:t>exlusion</w:t>
      </w:r>
      <w:proofErr w:type="spellEnd"/>
      <w:r w:rsidRPr="005033A9">
        <w:rPr>
          <w:color w:val="000000"/>
        </w:rPr>
        <w:t xml:space="preserve"> criteria</w:t>
      </w:r>
    </w:p>
    <w:p w14:paraId="22112E3D" w14:textId="1925EA89" w:rsidR="005033A9" w:rsidRPr="005033A9" w:rsidRDefault="005033A9" w:rsidP="005033A9">
      <w:pPr>
        <w:spacing w:line="245" w:lineRule="auto"/>
        <w:jc w:val="both"/>
        <w:rPr>
          <w:color w:val="000000"/>
        </w:rPr>
      </w:pPr>
      <w:r w:rsidRPr="005033A9">
        <w:rPr>
          <w:color w:val="000000"/>
        </w:rPr>
        <w:t xml:space="preserve">Healthy individuals and patients with a diagnosis of various severities of periodontitis depending on the criteria referred to in 1999 AAP classification of periodontal disease with the following characteristics; absence of systemic </w:t>
      </w:r>
      <w:proofErr w:type="gramStart"/>
      <w:r w:rsidRPr="005033A9">
        <w:rPr>
          <w:color w:val="000000"/>
        </w:rPr>
        <w:t>diseases ,</w:t>
      </w:r>
      <w:proofErr w:type="gramEnd"/>
      <w:r w:rsidRPr="005033A9">
        <w:rPr>
          <w:color w:val="000000"/>
        </w:rPr>
        <w:t xml:space="preserve"> age within 20 to 55 years, and no scaling and root surface debridement or any form of periodontal therapy for at least six months. </w:t>
      </w:r>
      <w:proofErr w:type="spellStart"/>
      <w:r w:rsidRPr="005033A9">
        <w:rPr>
          <w:color w:val="000000"/>
        </w:rPr>
        <w:t>Exlusion</w:t>
      </w:r>
      <w:proofErr w:type="spellEnd"/>
      <w:r w:rsidRPr="005033A9">
        <w:rPr>
          <w:color w:val="000000"/>
        </w:rPr>
        <w:t xml:space="preserve"> criteria involves; patients who have undergone or are presently receiving substantial periodontal therapy, Patients who have used anti-inflammatory or antibiotic medications in the past three months, immunocompromised patients, Smokers, females who utilize contraceptive pills, postmenopausal females, lactating , and pregnant females</w:t>
      </w:r>
      <w:r w:rsidRPr="00917752">
        <w:rPr>
          <w:color w:val="000000"/>
          <w:vertAlign w:val="superscript"/>
        </w:rPr>
        <w:fldChar w:fldCharType="begin" w:fldLock="1"/>
      </w:r>
      <w:r w:rsidRPr="00917752">
        <w:rPr>
          <w:color w:val="000000"/>
          <w:vertAlign w:val="superscript"/>
        </w:rPr>
        <w:instrText>ADDIN CSL_CITATION {"citationItems":[{"id":"ITEM-1","itemData":{"ISSN":"1305-7456","author":[{"dropping-particle":"","family":"Hassan","given":"Zainab Mosa","non-dropping-particle":"","parse-names":false,"suffix":""},{"dropping-particle":"","family":"Akram","given":"Hadeel Mazin","non-dropping-particle":"","parse-names":false,"suffix":""}],"container-title":"European Journal of Dentistry","id":"ITEM-1","issued":{"date-parts":[["2025"]]},"publisher":"Thieme Medical and Scientific Publishers Pvt. Ltd.","title":"Salivary Biomarkers of Inflammasome Activation in Unstable Periodontitis: A Case–Control Study","type":"article-journal"},"uris":["http://www.mendeley.com/documents/?uuid=d0f410fa-b48f-48f5-ab76-ff0bfb58c7dc"]},{"id":"ITEM-2","itemData":{"DOI":"10.3390/diagnostics12102485","author":[{"dropping-particle":"","family":"ss","given":"Mohammed ha; abdulkareem aa; zardawi fm; gul","non-dropping-particle":"","parse-names":false,"suffix":""}],"container-title":"diagnostics","id":"ITEM-2","issue":"10","issued":{"date-parts":[["2022"]]},"page":"2485","title":"determination of the accuracy of salivary biomarkers for periodontal diagnosis","type":"article-journal","volume":"12"},"uris":["http://www.mendeley.com/documents/?uuid=c0555358-75a8-4bbb-9232-1106214fd377"]},{"id":"ITEM-3","itemData":{"ISSN":"1882-7616","author":[{"dropping-particle":"","family":"Saliem","given":"Saif S","non-dropping-particle":"","parse-names":false,"suffix":""},{"dropping-particle":"","family":"Bede","given":"Salwan Y","non-dropping-particle":"","parse-names":false,"suffix":""},{"dropping-particle":"","family":"Cooper","given":"Paul R","non-dropping-particle":"","parse-names":false,"suffix":""},{"dropping-particle":"","family":"Abdulkareem","given":"Ali A","non-dropping-particle":"","parse-names":false,"suffix":""},{"dropping-particle":"","family":"Milward","given":"Michael R","non-dropping-particle":"","parse-names":false,"suffix":""},{"dropping-particle":"","family":"Abdullah","given":"Bashar H","non-dropping-particle":"","parse-names":false,"suffix":""}],"container-title":"Japanese Dental Science Review","id":"ITEM-3","issued":{"date-parts":[["2022"]]},"page":"268-278","publisher":"Elsevier","title":"Pathogenesis of periodontitis–A potential role for epithelial-mesenchymal transition","type":"article-journal","volume":"58"},"uris":["http://www.mendeley.com/documents/?uuid=73bf4ee6-5181-422c-8fcf-a71e2f55d0e9"]}],"mendeley":{"formattedCitation":"(1,2,14)","manualFormatting":"[1,2,14]","plainTextFormattedCitation":"(1,2,14)","previouslyFormattedCitation":"(1,2,14)"},"properties":{"noteIndex":0},"schema":"https://github.com/citation-style-language/schema/raw/master/csl-citation.json"}</w:instrText>
      </w:r>
      <w:r w:rsidRPr="00917752">
        <w:rPr>
          <w:color w:val="000000"/>
          <w:vertAlign w:val="superscript"/>
        </w:rPr>
        <w:fldChar w:fldCharType="separate"/>
      </w:r>
      <w:r w:rsidRPr="00917752">
        <w:rPr>
          <w:color w:val="000000"/>
          <w:vertAlign w:val="superscript"/>
        </w:rPr>
        <w:t>[1,2,14]</w:t>
      </w:r>
      <w:r w:rsidRPr="00917752">
        <w:rPr>
          <w:color w:val="000000"/>
          <w:vertAlign w:val="superscript"/>
        </w:rPr>
        <w:fldChar w:fldCharType="end"/>
      </w:r>
      <w:r w:rsidRPr="005033A9">
        <w:rPr>
          <w:color w:val="000000"/>
        </w:rPr>
        <w:t>.</w:t>
      </w:r>
    </w:p>
    <w:p w14:paraId="0827907D" w14:textId="77777777" w:rsidR="005033A9" w:rsidRPr="005033A9" w:rsidRDefault="005033A9" w:rsidP="005033A9">
      <w:pPr>
        <w:spacing w:line="245" w:lineRule="auto"/>
        <w:jc w:val="both"/>
        <w:rPr>
          <w:color w:val="000000"/>
        </w:rPr>
      </w:pPr>
      <w:r w:rsidRPr="005033A9">
        <w:rPr>
          <w:color w:val="000000"/>
        </w:rPr>
        <w:t>Patient Groups</w:t>
      </w:r>
    </w:p>
    <w:p w14:paraId="70DEB2F8" w14:textId="731E5860" w:rsidR="005033A9" w:rsidRPr="005033A9" w:rsidRDefault="005033A9" w:rsidP="005033A9">
      <w:pPr>
        <w:spacing w:line="245" w:lineRule="auto"/>
        <w:jc w:val="both"/>
        <w:rPr>
          <w:color w:val="000000"/>
        </w:rPr>
      </w:pPr>
      <w:r w:rsidRPr="005033A9">
        <w:rPr>
          <w:color w:val="000000"/>
        </w:rPr>
        <w:t>The study population was divided into the subsequent groups depending on the criteria referred to in 1999 AAP classification of periodontal disease</w:t>
      </w:r>
      <w:r w:rsidRPr="00917752">
        <w:rPr>
          <w:color w:val="000000"/>
          <w:vertAlign w:val="superscript"/>
        </w:rPr>
        <w:fldChar w:fldCharType="begin" w:fldLock="1"/>
      </w:r>
      <w:r w:rsidRPr="00917752">
        <w:rPr>
          <w:color w:val="000000"/>
          <w:vertAlign w:val="superscript"/>
        </w:rPr>
        <w:instrText>ADDIN CSL_CITATION {"citationItems":[{"id":"ITEM-1","itemData":{"ISSN":"1553-0841","author":[{"dropping-particle":"","family":"Armitage","given":"Gary C","non-dropping-particle":"","parse-names":false,"suffix":""}],"container-title":"Annals of periodontology","id":"ITEM-1","issue":"1","issued":{"date-parts":[["1999"]]},"page":"1-6","publisher":"Wiley Online Library","title":"Development of a classification system for periodontal diseases and conditions","type":"article-journal","volume":"4"},"uris":["http://www.mendeley.com/documents/?uuid=adba3239-df37-41d2-aebe-e7d7314275b3"]}],"mendeley":{"formattedCitation":"(15)","manualFormatting":"[15]","plainTextFormattedCitation":"(15)","previouslyFormattedCitation":"(15)"},"properties":{"noteIndex":0},"schema":"https://github.com/citation-style-language/schema/raw/master/csl-citation.json"}</w:instrText>
      </w:r>
      <w:r w:rsidRPr="00917752">
        <w:rPr>
          <w:color w:val="000000"/>
          <w:vertAlign w:val="superscript"/>
        </w:rPr>
        <w:fldChar w:fldCharType="separate"/>
      </w:r>
      <w:r w:rsidRPr="00917752">
        <w:rPr>
          <w:color w:val="000000"/>
          <w:vertAlign w:val="superscript"/>
        </w:rPr>
        <w:t>[15]</w:t>
      </w:r>
      <w:r w:rsidRPr="00917752">
        <w:rPr>
          <w:color w:val="000000"/>
          <w:vertAlign w:val="superscript"/>
        </w:rPr>
        <w:fldChar w:fldCharType="end"/>
      </w:r>
      <w:r w:rsidRPr="005033A9">
        <w:rPr>
          <w:color w:val="000000"/>
        </w:rPr>
        <w:t>;</w:t>
      </w:r>
      <w:r w:rsidR="00917752">
        <w:rPr>
          <w:color w:val="000000"/>
        </w:rPr>
        <w:t xml:space="preserve"> </w:t>
      </w:r>
      <w:r w:rsidRPr="005033A9">
        <w:rPr>
          <w:color w:val="000000"/>
        </w:rPr>
        <w:t>group 1 (control group); Included 22 healthy periodontal individuals with no clinical signs of inflammation (no bleeding on probing, redness, or swelling), probing pocket depth (PPD): ≤3 mm , and no Clinical Attachment Loss (CAL). Group 2 Mild; 1 to 2 mm (CAL</w:t>
      </w:r>
      <w:proofErr w:type="gramStart"/>
      <w:r w:rsidRPr="005033A9">
        <w:rPr>
          <w:color w:val="000000"/>
        </w:rPr>
        <w:t>) ,</w:t>
      </w:r>
      <w:proofErr w:type="gramEnd"/>
      <w:r w:rsidRPr="005033A9">
        <w:rPr>
          <w:color w:val="000000"/>
        </w:rPr>
        <w:t xml:space="preserve"> (PPD) 3–5 </w:t>
      </w:r>
      <w:proofErr w:type="gramStart"/>
      <w:r w:rsidRPr="005033A9">
        <w:rPr>
          <w:color w:val="000000"/>
        </w:rPr>
        <w:t>mm ,</w:t>
      </w:r>
      <w:proofErr w:type="gramEnd"/>
      <w:r w:rsidRPr="005033A9">
        <w:rPr>
          <w:color w:val="000000"/>
        </w:rPr>
        <w:t xml:space="preserve"> 22 </w:t>
      </w:r>
      <w:proofErr w:type="gramStart"/>
      <w:r w:rsidRPr="005033A9">
        <w:rPr>
          <w:color w:val="000000"/>
        </w:rPr>
        <w:t>patients .</w:t>
      </w:r>
      <w:proofErr w:type="gramEnd"/>
      <w:r w:rsidRPr="005033A9">
        <w:rPr>
          <w:color w:val="000000"/>
        </w:rPr>
        <w:t xml:space="preserve"> Group </w:t>
      </w:r>
      <w:proofErr w:type="gramStart"/>
      <w:r w:rsidRPr="005033A9">
        <w:rPr>
          <w:color w:val="000000"/>
        </w:rPr>
        <w:t>3  Moderate</w:t>
      </w:r>
      <w:proofErr w:type="gramEnd"/>
      <w:r w:rsidRPr="005033A9">
        <w:rPr>
          <w:color w:val="000000"/>
        </w:rPr>
        <w:t xml:space="preserve">: 3 to 4 mm CAL, (PPD) 5–7 </w:t>
      </w:r>
      <w:r w:rsidRPr="005033A9">
        <w:rPr>
          <w:color w:val="000000"/>
        </w:rPr>
        <w:t>mm, 22 patients.</w:t>
      </w:r>
      <w:r w:rsidR="00917752">
        <w:rPr>
          <w:color w:val="000000"/>
        </w:rPr>
        <w:t xml:space="preserve"> </w:t>
      </w:r>
      <w:r w:rsidRPr="005033A9">
        <w:rPr>
          <w:color w:val="000000"/>
        </w:rPr>
        <w:t>Group 4 Severe, 24 patients (CAL) ≥5 mm, (PPD) ≥7 mm.</w:t>
      </w:r>
    </w:p>
    <w:p w14:paraId="2A84D0B3" w14:textId="77777777" w:rsidR="005033A9" w:rsidRPr="005033A9" w:rsidRDefault="005033A9" w:rsidP="005033A9">
      <w:pPr>
        <w:spacing w:line="245" w:lineRule="auto"/>
        <w:jc w:val="both"/>
        <w:rPr>
          <w:color w:val="000000"/>
        </w:rPr>
      </w:pPr>
      <w:r w:rsidRPr="005033A9">
        <w:rPr>
          <w:color w:val="000000"/>
        </w:rPr>
        <w:t>Saliva samples collection:</w:t>
      </w:r>
    </w:p>
    <w:p w14:paraId="44473F90" w14:textId="3591102A" w:rsidR="005033A9" w:rsidRPr="005033A9" w:rsidRDefault="005033A9" w:rsidP="005033A9">
      <w:pPr>
        <w:spacing w:line="245" w:lineRule="auto"/>
        <w:jc w:val="both"/>
        <w:rPr>
          <w:color w:val="000000"/>
        </w:rPr>
      </w:pPr>
      <w:r w:rsidRPr="005033A9">
        <w:rPr>
          <w:color w:val="000000"/>
        </w:rPr>
        <w:t>Whole unstimulated saliva (Five milliliters) were collected from the participating individuals. The samples were gathered in the morning [between 08.00 and 12.00], at least two hours postprandial. Unstimulated whole saliva was collected using the Navazesh method which dictates that Participants were instructed to avoid eating, drinking, smoking, or performing oral hygiene for at least 1–2 hours before sample collection. Sample Collection were performed in the morning with the participant seated upright with the head slightly tilted forward. Saliva was allowed to accumulate naturally in the mouth and expectorated into sterile tubes every 60 seconds over 5–15 minutes to obtain an adequate volume. Collected samples were immediately placed on ice and centrifuged at 3000 rpm for 15 minutes at 4°C to remove cellular debris and mucus. The resulting supernatant was stored at −20°C until analysis to preserve the stability of salivary cytokines</w:t>
      </w:r>
      <w:r w:rsidRPr="005033A9">
        <w:rPr>
          <w:color w:val="000000"/>
        </w:rPr>
        <w:fldChar w:fldCharType="begin" w:fldLock="1"/>
      </w:r>
      <w:r w:rsidRPr="005033A9">
        <w:rPr>
          <w:color w:val="000000"/>
        </w:rPr>
        <w:instrText>ADDIN CSL_CITATION {"citationItems":[{"id":"ITEM-1","itemData":{"ISSN":"1422-0067","author":[{"dropping-particle":"","family":"Relvas","given":"Marta","non-dropping-particle":"","parse-names":false,"suffix":""},{"dropping-particle":"","family":"Mendes-Frias","given":"Ana","non-dropping-particle":"","parse-names":false,"suffix":""},{"dropping-particle":"","family":"Gonçalves","given":"Maria","non-dropping-particle":"","parse-names":false,"suffix":""},{"dropping-particle":"","family":"Salazar","given":"Filomena","non-dropping-particle":"","parse-names":false,"suffix":""},{"dropping-particle":"","family":"López-Jarana","given":"Paula","non-dropping-particle":"","parse-names":false,"suffix":""},{"dropping-particle":"","family":"Silvestre","given":"Ricardo","non-dropping-particle":"","parse-names":false,"suffix":""},{"dropping-particle":"","family":"Viana da Costa","given":"Alexandra","non-dropping-particle":"","parse-names":false,"suffix":""}],"container-title":"International journal of molecular sciences","id":"ITEM-1","issue":"15","issued":{"date-parts":[["2024"]]},"page":"8401","publisher":"MDPI","title":"Salivary IL-1β, IL-6, and IL-10 are key biomarkers of periodontitis severity","type":"article-journal","volume":"25"},"uris":["http://www.mendeley.com/documents/?uuid=1ea6790e-5c6a-4e8f-963d-e6b29df1c3b0"]}],"mendeley":{"formattedCitation":"(16)","manualFormatting":"[16]","plainTextFormattedCitation":"(16)","previouslyFormattedCitation":"(16)"},"properties":{"noteIndex":0},"schema":"https://github.com/citation-style-language/schema/raw/master/csl-citation.json"}</w:instrText>
      </w:r>
      <w:r w:rsidRPr="005033A9">
        <w:rPr>
          <w:color w:val="000000"/>
        </w:rPr>
        <w:fldChar w:fldCharType="separate"/>
      </w:r>
      <w:r w:rsidRPr="005033A9">
        <w:rPr>
          <w:color w:val="000000"/>
        </w:rPr>
        <w:t>[16]</w:t>
      </w:r>
      <w:r w:rsidRPr="005033A9">
        <w:rPr>
          <w:color w:val="000000"/>
        </w:rPr>
        <w:fldChar w:fldCharType="end"/>
      </w:r>
      <w:r w:rsidRPr="005033A9">
        <w:rPr>
          <w:color w:val="000000"/>
        </w:rPr>
        <w:t xml:space="preserve">. And were used for laboratory analysis within a time not expanding more than six months from collection time since </w:t>
      </w:r>
      <w:proofErr w:type="spellStart"/>
      <w:r w:rsidRPr="005033A9">
        <w:rPr>
          <w:color w:val="000000"/>
        </w:rPr>
        <w:t>cyrokines</w:t>
      </w:r>
      <w:proofErr w:type="spellEnd"/>
      <w:r w:rsidRPr="005033A9">
        <w:rPr>
          <w:color w:val="000000"/>
        </w:rPr>
        <w:t xml:space="preserve"> stability are affected after that period</w:t>
      </w:r>
      <w:r w:rsidRPr="00917752">
        <w:rPr>
          <w:color w:val="000000"/>
          <w:vertAlign w:val="superscript"/>
        </w:rPr>
        <w:fldChar w:fldCharType="begin" w:fldLock="1"/>
      </w:r>
      <w:r w:rsidRPr="00917752">
        <w:rPr>
          <w:color w:val="000000"/>
          <w:vertAlign w:val="superscript"/>
        </w:rPr>
        <w:instrText>ADDIN CSL_CITATION {"citationItems":[{"id":"ITEM-1","itemData":{"author":[{"dropping-particle":"","family":"Chauhan","given":"Mansi","non-dropping-particle":"","parse-names":false,"suffix":""}],"container-title":"International Journal of Forensic Medicine.","id":"ITEM-1","issue":"2","issued":{"date-parts":[["2020"]]},"page":"21-24","title":"Storage of saliva and blood specimen in different temperature","type":"article-journal","volume":"2"},"uris":["http://www.mendeley.com/documents/?uuid=18283086-0f93-4423-9c1e-4224bace2a1e"]}],"mendeley":{"formattedCitation":"(17)","manualFormatting":"[17]","plainTextFormattedCitation":"(17)","previouslyFormattedCitation":"(17)"},"properties":{"noteIndex":0},"schema":"https://github.com/citation-style-language/schema/raw/master/csl-citation.json"}</w:instrText>
      </w:r>
      <w:r w:rsidRPr="00917752">
        <w:rPr>
          <w:color w:val="000000"/>
          <w:vertAlign w:val="superscript"/>
        </w:rPr>
        <w:fldChar w:fldCharType="separate"/>
      </w:r>
      <w:r w:rsidRPr="00917752">
        <w:rPr>
          <w:color w:val="000000"/>
          <w:vertAlign w:val="superscript"/>
        </w:rPr>
        <w:t>[17]</w:t>
      </w:r>
      <w:r w:rsidRPr="00917752">
        <w:rPr>
          <w:color w:val="000000"/>
          <w:vertAlign w:val="superscript"/>
        </w:rPr>
        <w:fldChar w:fldCharType="end"/>
      </w:r>
      <w:r w:rsidRPr="005033A9">
        <w:rPr>
          <w:color w:val="000000"/>
        </w:rPr>
        <w:t>.</w:t>
      </w:r>
    </w:p>
    <w:p w14:paraId="7C5E5DA9" w14:textId="77777777" w:rsidR="005033A9" w:rsidRPr="005033A9" w:rsidRDefault="005033A9" w:rsidP="005033A9">
      <w:pPr>
        <w:spacing w:line="245" w:lineRule="auto"/>
        <w:jc w:val="both"/>
        <w:rPr>
          <w:color w:val="000000"/>
        </w:rPr>
      </w:pPr>
      <w:r w:rsidRPr="005033A9">
        <w:rPr>
          <w:color w:val="000000"/>
        </w:rPr>
        <w:t>Clinical measurements</w:t>
      </w:r>
    </w:p>
    <w:p w14:paraId="4B3C213E" w14:textId="77777777" w:rsidR="005033A9" w:rsidRPr="005033A9" w:rsidRDefault="005033A9" w:rsidP="005033A9">
      <w:pPr>
        <w:spacing w:line="245" w:lineRule="auto"/>
        <w:jc w:val="both"/>
        <w:rPr>
          <w:color w:val="000000"/>
        </w:rPr>
      </w:pPr>
      <w:r w:rsidRPr="005033A9">
        <w:rPr>
          <w:color w:val="000000"/>
        </w:rPr>
        <w:t>An examination was conducted, encompassing the Plaque Index (PLI), Bleeding on Probing (BOP), Probing Pocket Depth (PPD), and Clinical Attachment Loss (CAL). A periodontal probe (University of North Carolina (UNC 15) periodontal probe) was employed to assess all clinical periodontal parameters. Each tooth, excluding the wisdom teeth, was evaluated for six surfaces, four of which were designated for plaque assessment. The clinical examination was conducted by a single examiner for all subjects.</w:t>
      </w:r>
    </w:p>
    <w:p w14:paraId="5CD4234F" w14:textId="77777777" w:rsidR="005033A9" w:rsidRPr="005033A9" w:rsidRDefault="005033A9" w:rsidP="005033A9">
      <w:pPr>
        <w:spacing w:line="245" w:lineRule="auto"/>
        <w:jc w:val="both"/>
        <w:rPr>
          <w:color w:val="000000"/>
        </w:rPr>
      </w:pPr>
      <w:r w:rsidRPr="005033A9">
        <w:rPr>
          <w:color w:val="000000"/>
        </w:rPr>
        <w:t>Laboratory procedure</w:t>
      </w:r>
    </w:p>
    <w:p w14:paraId="515B7B18" w14:textId="6E315EE5" w:rsidR="005033A9" w:rsidRPr="005033A9" w:rsidRDefault="005033A9" w:rsidP="005033A9">
      <w:pPr>
        <w:spacing w:line="245" w:lineRule="auto"/>
        <w:jc w:val="both"/>
        <w:rPr>
          <w:color w:val="000000"/>
        </w:rPr>
      </w:pPr>
      <w:r w:rsidRPr="005033A9">
        <w:rPr>
          <w:color w:val="000000"/>
        </w:rPr>
        <w:t xml:space="preserve">The concentrations of TNF-α and IL-32-α were determined in the saliva of </w:t>
      </w:r>
      <w:r w:rsidRPr="005033A9">
        <w:rPr>
          <w:color w:val="000000"/>
        </w:rPr>
        <w:lastRenderedPageBreak/>
        <w:t>periodontitis and control groups with an (ELISA) kit (</w:t>
      </w:r>
      <w:proofErr w:type="spellStart"/>
      <w:r w:rsidRPr="005033A9">
        <w:rPr>
          <w:color w:val="000000"/>
        </w:rPr>
        <w:t>sunlong</w:t>
      </w:r>
      <w:proofErr w:type="spellEnd"/>
      <w:r w:rsidRPr="005033A9">
        <w:rPr>
          <w:color w:val="000000"/>
        </w:rPr>
        <w:t xml:space="preserve"> biotech -</w:t>
      </w:r>
      <w:proofErr w:type="spellStart"/>
      <w:r w:rsidRPr="005033A9">
        <w:rPr>
          <w:color w:val="000000"/>
        </w:rPr>
        <w:t>china</w:t>
      </w:r>
      <w:proofErr w:type="spellEnd"/>
      <w:r w:rsidRPr="005033A9">
        <w:rPr>
          <w:color w:val="000000"/>
        </w:rPr>
        <w:t>) in accordance with the manufacturer's standards. The absorbance was measured utilizing a spectrophotometer plate reader (Paramedical, Italy)</w:t>
      </w:r>
    </w:p>
    <w:p w14:paraId="11C9AFB1" w14:textId="77777777" w:rsidR="005033A9" w:rsidRPr="005033A9" w:rsidRDefault="005033A9" w:rsidP="005033A9">
      <w:pPr>
        <w:spacing w:line="245" w:lineRule="auto"/>
        <w:jc w:val="both"/>
        <w:rPr>
          <w:color w:val="000000"/>
        </w:rPr>
      </w:pPr>
      <w:r w:rsidRPr="005033A9">
        <w:rPr>
          <w:color w:val="000000"/>
        </w:rPr>
        <w:t>Statistical analyses</w:t>
      </w:r>
    </w:p>
    <w:p w14:paraId="0165D639" w14:textId="77777777" w:rsidR="005033A9" w:rsidRPr="005033A9" w:rsidRDefault="005033A9" w:rsidP="005033A9">
      <w:pPr>
        <w:spacing w:line="245" w:lineRule="auto"/>
        <w:jc w:val="both"/>
        <w:rPr>
          <w:color w:val="000000"/>
        </w:rPr>
      </w:pPr>
      <w:r w:rsidRPr="005033A9">
        <w:rPr>
          <w:color w:val="000000"/>
        </w:rPr>
        <w:t xml:space="preserve">The age and gender of the healthy individuals and chronic periodontitis were presented in mean (SD) and no (%), respectively. The homogeneity of the study groups for the age and gender was examined in an independent t-test and Chi-square test, respectively. Comparisons of main biomarkers and TNF-α and IL-32 α among health individuals and patients with different chronic periodontitis were examined in ANOVA one-way test. The pairwise comparisons were examined in a Tukey test. The correlations of TNF-α and IL-32 α with main biomarkers in chronic periodontitis were determined in bivariate regression analysis. The sensitivity, specificity, positive predictive value (PPV), negative predictive value (NPV), and accuracy for the role of TNF-α and IL-32 α </w:t>
      </w:r>
      <w:r w:rsidRPr="005033A9">
        <w:rPr>
          <w:color w:val="000000"/>
        </w:rPr>
        <w:t>in the diagnosis of chronic periodontitis were determined in Roc curve analysis. The significant level of difference was determined in a p&lt;0.05. The statistical calculations were performed using JMP®, Version 18.0. SAS Institute Inc., Cary, NC, 1989–2023.</w:t>
      </w:r>
    </w:p>
    <w:p w14:paraId="3AD7EFAC" w14:textId="257FC522" w:rsidR="005033A9" w:rsidRPr="00917752" w:rsidRDefault="005033A9" w:rsidP="00917752">
      <w:pPr>
        <w:spacing w:before="120" w:line="360" w:lineRule="auto"/>
        <w:jc w:val="both"/>
        <w:rPr>
          <w:b/>
          <w:bCs/>
          <w:caps/>
          <w:color w:val="0000FF"/>
          <w:lang w:bidi="ar-IQ"/>
        </w:rPr>
      </w:pPr>
      <w:r w:rsidRPr="00917752">
        <w:rPr>
          <w:b/>
          <w:bCs/>
          <w:caps/>
          <w:color w:val="0000FF"/>
          <w:lang w:bidi="ar-IQ"/>
        </w:rPr>
        <w:t>Results</w:t>
      </w:r>
      <w:r w:rsidR="00917752">
        <w:rPr>
          <w:b/>
          <w:bCs/>
          <w:caps/>
          <w:color w:val="0000FF"/>
          <w:lang w:bidi="ar-IQ"/>
        </w:rPr>
        <w:t>:</w:t>
      </w:r>
    </w:p>
    <w:p w14:paraId="09125E59" w14:textId="77777777" w:rsidR="005033A9" w:rsidRDefault="005033A9" w:rsidP="005033A9">
      <w:pPr>
        <w:spacing w:line="245" w:lineRule="auto"/>
        <w:jc w:val="both"/>
        <w:rPr>
          <w:color w:val="000000"/>
        </w:rPr>
      </w:pPr>
      <w:r w:rsidRPr="005033A9">
        <w:rPr>
          <w:color w:val="000000"/>
        </w:rPr>
        <w:t xml:space="preserve">The study included 22 healthy individuals and 68 patients with chronic </w:t>
      </w:r>
      <w:proofErr w:type="gramStart"/>
      <w:r w:rsidRPr="005033A9">
        <w:rPr>
          <w:color w:val="000000"/>
        </w:rPr>
        <w:t>periodontitis .</w:t>
      </w:r>
      <w:proofErr w:type="gramEnd"/>
      <w:r w:rsidRPr="005033A9">
        <w:rPr>
          <w:color w:val="000000"/>
        </w:rPr>
        <w:t xml:space="preserve"> The mean age of the healthy group was 39.14 ± 9.34 years, while that of the periodontitis group was 36.44 ± 10.45 years. Statistical analysis showed no significant difference in age between the two groups (p = 0.2840). Regarding gender distribution, males represented 59.09% of the healthy group and 57.35% of the periodontitis group, while females accounted for 40.91% and 42.65%, respectively. The difference in gender distribution was not statistically significant (p = 0.8859). These findings indicate that both groups were comparable in terms of age and gender as shown table 1.</w:t>
      </w:r>
    </w:p>
    <w:p w14:paraId="5472BFE6" w14:textId="77777777" w:rsidR="00917752" w:rsidRDefault="00917752" w:rsidP="005033A9">
      <w:pPr>
        <w:spacing w:line="245" w:lineRule="auto"/>
        <w:jc w:val="both"/>
        <w:rPr>
          <w:color w:val="000000"/>
        </w:rPr>
        <w:sectPr w:rsidR="00917752" w:rsidSect="00DD4333">
          <w:type w:val="continuous"/>
          <w:pgSz w:w="11909" w:h="16834" w:code="9"/>
          <w:pgMar w:top="1440" w:right="1440" w:bottom="1440" w:left="1440" w:header="720" w:footer="720" w:gutter="0"/>
          <w:cols w:num="2" w:space="720" w:equalWidth="0">
            <w:col w:w="4160" w:space="708"/>
            <w:col w:w="4160"/>
          </w:cols>
          <w:docGrid w:linePitch="360"/>
        </w:sectPr>
      </w:pPr>
    </w:p>
    <w:p w14:paraId="703FA390" w14:textId="77777777" w:rsidR="00917752" w:rsidRPr="00917752" w:rsidRDefault="00917752" w:rsidP="005033A9">
      <w:pPr>
        <w:spacing w:line="245" w:lineRule="auto"/>
        <w:jc w:val="both"/>
        <w:rPr>
          <w:color w:val="000000"/>
          <w:sz w:val="12"/>
          <w:szCs w:val="12"/>
        </w:rPr>
      </w:pPr>
    </w:p>
    <w:p w14:paraId="20BA3880" w14:textId="77777777" w:rsidR="005033A9" w:rsidRPr="00917752" w:rsidRDefault="005033A9" w:rsidP="00917752">
      <w:pPr>
        <w:pBdr>
          <w:top w:val="single" w:sz="24" w:space="1" w:color="auto"/>
        </w:pBdr>
        <w:ind w:left="770" w:hanging="770"/>
        <w:jc w:val="both"/>
        <w:rPr>
          <w:b/>
          <w:bCs/>
          <w:color w:val="0000FF"/>
          <w:sz w:val="20"/>
          <w:szCs w:val="20"/>
        </w:rPr>
      </w:pPr>
      <w:r w:rsidRPr="00917752">
        <w:rPr>
          <w:b/>
          <w:bCs/>
          <w:color w:val="0000FF"/>
          <w:sz w:val="20"/>
          <w:szCs w:val="20"/>
        </w:rPr>
        <w:t>Table 1. General demographic and clinical characteristics of the study population.</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2566"/>
        <w:gridCol w:w="2743"/>
        <w:gridCol w:w="1559"/>
      </w:tblGrid>
      <w:tr w:rsidR="005033A9" w:rsidRPr="00E2443A" w14:paraId="0BD33680" w14:textId="77777777" w:rsidTr="00917752">
        <w:trPr>
          <w:trHeight w:val="299"/>
        </w:trPr>
        <w:tc>
          <w:tcPr>
            <w:tcW w:w="2199" w:type="dxa"/>
            <w:vMerge w:val="restart"/>
            <w:tcBorders>
              <w:top w:val="single" w:sz="24" w:space="0" w:color="auto"/>
              <w:bottom w:val="single" w:sz="8" w:space="0" w:color="auto"/>
            </w:tcBorders>
          </w:tcPr>
          <w:p w14:paraId="23165ADF" w14:textId="77777777" w:rsidR="005033A9" w:rsidRPr="00917752" w:rsidRDefault="005033A9" w:rsidP="00917752">
            <w:pPr>
              <w:tabs>
                <w:tab w:val="left" w:pos="0"/>
              </w:tabs>
              <w:jc w:val="both"/>
              <w:rPr>
                <w:rFonts w:asciiTheme="majorBidi" w:hAnsiTheme="majorBidi" w:cstheme="majorBidi"/>
                <w:b/>
                <w:bCs/>
                <w:sz w:val="20"/>
                <w:szCs w:val="20"/>
              </w:rPr>
            </w:pPr>
            <w:r w:rsidRPr="00917752">
              <w:rPr>
                <w:rFonts w:asciiTheme="majorBidi" w:hAnsiTheme="majorBidi" w:cstheme="majorBidi"/>
                <w:b/>
                <w:bCs/>
                <w:sz w:val="20"/>
                <w:szCs w:val="20"/>
              </w:rPr>
              <w:t xml:space="preserve">Characteristics  </w:t>
            </w:r>
          </w:p>
        </w:tc>
        <w:tc>
          <w:tcPr>
            <w:tcW w:w="5309" w:type="dxa"/>
            <w:gridSpan w:val="2"/>
            <w:tcBorders>
              <w:top w:val="single" w:sz="24" w:space="0" w:color="auto"/>
              <w:bottom w:val="single" w:sz="8" w:space="0" w:color="auto"/>
            </w:tcBorders>
          </w:tcPr>
          <w:p w14:paraId="2BA8E4B8" w14:textId="77777777" w:rsidR="005033A9" w:rsidRPr="00917752" w:rsidRDefault="005033A9" w:rsidP="00917752">
            <w:pPr>
              <w:tabs>
                <w:tab w:val="left" w:pos="0"/>
              </w:tabs>
              <w:jc w:val="both"/>
              <w:rPr>
                <w:rFonts w:asciiTheme="majorBidi" w:hAnsiTheme="majorBidi" w:cstheme="majorBidi"/>
                <w:b/>
                <w:bCs/>
                <w:sz w:val="20"/>
                <w:szCs w:val="20"/>
              </w:rPr>
            </w:pPr>
            <w:r w:rsidRPr="00917752">
              <w:rPr>
                <w:rFonts w:asciiTheme="majorBidi" w:hAnsiTheme="majorBidi" w:cstheme="majorBidi"/>
                <w:b/>
                <w:bCs/>
                <w:sz w:val="20"/>
                <w:szCs w:val="20"/>
              </w:rPr>
              <w:t xml:space="preserve">Study groups </w:t>
            </w:r>
          </w:p>
        </w:tc>
        <w:tc>
          <w:tcPr>
            <w:tcW w:w="1559" w:type="dxa"/>
            <w:vMerge w:val="restart"/>
            <w:tcBorders>
              <w:top w:val="single" w:sz="24" w:space="0" w:color="auto"/>
              <w:bottom w:val="single" w:sz="8" w:space="0" w:color="auto"/>
            </w:tcBorders>
          </w:tcPr>
          <w:p w14:paraId="095B3A2B" w14:textId="77777777" w:rsidR="005033A9" w:rsidRPr="00917752" w:rsidRDefault="005033A9" w:rsidP="00917752">
            <w:pPr>
              <w:tabs>
                <w:tab w:val="left" w:pos="0"/>
              </w:tabs>
              <w:jc w:val="both"/>
              <w:rPr>
                <w:rFonts w:asciiTheme="majorBidi" w:hAnsiTheme="majorBidi" w:cstheme="majorBidi"/>
                <w:b/>
                <w:bCs/>
                <w:sz w:val="20"/>
                <w:szCs w:val="20"/>
              </w:rPr>
            </w:pPr>
            <w:r w:rsidRPr="00917752">
              <w:rPr>
                <w:rFonts w:asciiTheme="majorBidi" w:hAnsiTheme="majorBidi" w:cstheme="majorBidi"/>
                <w:b/>
                <w:bCs/>
                <w:sz w:val="20"/>
                <w:szCs w:val="20"/>
              </w:rPr>
              <w:t>P value</w:t>
            </w:r>
          </w:p>
        </w:tc>
      </w:tr>
      <w:tr w:rsidR="005033A9" w:rsidRPr="00E2443A" w14:paraId="75283BE5" w14:textId="77777777" w:rsidTr="00917752">
        <w:trPr>
          <w:trHeight w:val="275"/>
        </w:trPr>
        <w:tc>
          <w:tcPr>
            <w:tcW w:w="2199" w:type="dxa"/>
            <w:vMerge/>
            <w:tcBorders>
              <w:top w:val="single" w:sz="8" w:space="0" w:color="auto"/>
              <w:bottom w:val="single" w:sz="12" w:space="0" w:color="auto"/>
            </w:tcBorders>
          </w:tcPr>
          <w:p w14:paraId="40DE8CCA" w14:textId="77777777" w:rsidR="005033A9" w:rsidRPr="00E2443A" w:rsidRDefault="005033A9" w:rsidP="00917752">
            <w:pPr>
              <w:tabs>
                <w:tab w:val="left" w:pos="0"/>
              </w:tabs>
              <w:jc w:val="both"/>
              <w:rPr>
                <w:rFonts w:asciiTheme="majorBidi" w:hAnsiTheme="majorBidi" w:cstheme="majorBidi"/>
                <w:sz w:val="20"/>
                <w:szCs w:val="20"/>
              </w:rPr>
            </w:pPr>
          </w:p>
        </w:tc>
        <w:tc>
          <w:tcPr>
            <w:tcW w:w="2566" w:type="dxa"/>
            <w:tcBorders>
              <w:top w:val="single" w:sz="8" w:space="0" w:color="auto"/>
              <w:bottom w:val="single" w:sz="12" w:space="0" w:color="auto"/>
            </w:tcBorders>
          </w:tcPr>
          <w:p w14:paraId="34CBF561" w14:textId="77777777" w:rsidR="005033A9" w:rsidRPr="00917752" w:rsidRDefault="005033A9" w:rsidP="00917752">
            <w:pPr>
              <w:tabs>
                <w:tab w:val="left" w:pos="0"/>
              </w:tabs>
              <w:jc w:val="both"/>
              <w:rPr>
                <w:rFonts w:asciiTheme="majorBidi" w:hAnsiTheme="majorBidi" w:cstheme="majorBidi"/>
                <w:b/>
                <w:bCs/>
                <w:sz w:val="20"/>
                <w:szCs w:val="20"/>
              </w:rPr>
            </w:pPr>
            <w:r w:rsidRPr="00917752">
              <w:rPr>
                <w:rFonts w:asciiTheme="majorBidi" w:hAnsiTheme="majorBidi" w:cstheme="majorBidi"/>
                <w:b/>
                <w:bCs/>
                <w:sz w:val="20"/>
                <w:szCs w:val="20"/>
              </w:rPr>
              <w:t>Healthy (n=22)</w:t>
            </w:r>
          </w:p>
        </w:tc>
        <w:tc>
          <w:tcPr>
            <w:tcW w:w="2743" w:type="dxa"/>
            <w:tcBorders>
              <w:top w:val="single" w:sz="8" w:space="0" w:color="auto"/>
              <w:bottom w:val="single" w:sz="12" w:space="0" w:color="auto"/>
            </w:tcBorders>
          </w:tcPr>
          <w:p w14:paraId="0F915578" w14:textId="77777777" w:rsidR="005033A9" w:rsidRPr="00917752" w:rsidRDefault="005033A9" w:rsidP="00917752">
            <w:pPr>
              <w:tabs>
                <w:tab w:val="left" w:pos="0"/>
              </w:tabs>
              <w:jc w:val="both"/>
              <w:rPr>
                <w:rFonts w:asciiTheme="majorBidi" w:hAnsiTheme="majorBidi" w:cstheme="majorBidi"/>
                <w:b/>
                <w:bCs/>
                <w:sz w:val="20"/>
                <w:szCs w:val="20"/>
              </w:rPr>
            </w:pPr>
            <w:r w:rsidRPr="00917752">
              <w:rPr>
                <w:rFonts w:asciiTheme="majorBidi" w:hAnsiTheme="majorBidi" w:cstheme="majorBidi"/>
                <w:b/>
                <w:bCs/>
                <w:sz w:val="20"/>
                <w:szCs w:val="20"/>
              </w:rPr>
              <w:t>chronic periodontitis (n=68)</w:t>
            </w:r>
          </w:p>
        </w:tc>
        <w:tc>
          <w:tcPr>
            <w:tcW w:w="1559" w:type="dxa"/>
            <w:vMerge/>
            <w:tcBorders>
              <w:top w:val="single" w:sz="8" w:space="0" w:color="auto"/>
              <w:bottom w:val="single" w:sz="12" w:space="0" w:color="auto"/>
            </w:tcBorders>
          </w:tcPr>
          <w:p w14:paraId="55889E28" w14:textId="77777777" w:rsidR="005033A9" w:rsidRPr="00E2443A" w:rsidRDefault="005033A9" w:rsidP="00917752">
            <w:pPr>
              <w:tabs>
                <w:tab w:val="left" w:pos="0"/>
              </w:tabs>
              <w:jc w:val="both"/>
              <w:rPr>
                <w:rFonts w:asciiTheme="majorBidi" w:hAnsiTheme="majorBidi" w:cstheme="majorBidi"/>
                <w:sz w:val="20"/>
                <w:szCs w:val="20"/>
              </w:rPr>
            </w:pPr>
          </w:p>
        </w:tc>
      </w:tr>
      <w:tr w:rsidR="005033A9" w:rsidRPr="00E2443A" w14:paraId="131B2740" w14:textId="77777777" w:rsidTr="00917752">
        <w:trPr>
          <w:trHeight w:val="287"/>
        </w:trPr>
        <w:tc>
          <w:tcPr>
            <w:tcW w:w="2199" w:type="dxa"/>
            <w:tcBorders>
              <w:top w:val="single" w:sz="12" w:space="0" w:color="auto"/>
            </w:tcBorders>
          </w:tcPr>
          <w:p w14:paraId="238EB874" w14:textId="77777777" w:rsidR="005033A9" w:rsidRPr="00E2443A" w:rsidRDefault="005033A9" w:rsidP="00B91189">
            <w:pPr>
              <w:tabs>
                <w:tab w:val="left" w:pos="0"/>
              </w:tabs>
              <w:spacing w:before="100" w:beforeAutospacing="1" w:after="100" w:afterAutospacing="1"/>
              <w:jc w:val="both"/>
              <w:rPr>
                <w:rFonts w:asciiTheme="majorBidi" w:hAnsiTheme="majorBidi" w:cstheme="majorBidi"/>
                <w:sz w:val="20"/>
                <w:szCs w:val="20"/>
              </w:rPr>
            </w:pPr>
            <w:r w:rsidRPr="00E2443A">
              <w:rPr>
                <w:rFonts w:asciiTheme="majorBidi" w:hAnsiTheme="majorBidi" w:cstheme="majorBidi"/>
                <w:sz w:val="20"/>
                <w:szCs w:val="20"/>
              </w:rPr>
              <w:t xml:space="preserve">age </w:t>
            </w:r>
          </w:p>
        </w:tc>
        <w:tc>
          <w:tcPr>
            <w:tcW w:w="2566" w:type="dxa"/>
            <w:tcBorders>
              <w:top w:val="single" w:sz="12" w:space="0" w:color="auto"/>
            </w:tcBorders>
          </w:tcPr>
          <w:p w14:paraId="35470226" w14:textId="77777777" w:rsidR="005033A9" w:rsidRPr="00E2443A" w:rsidRDefault="005033A9" w:rsidP="00B91189">
            <w:pPr>
              <w:tabs>
                <w:tab w:val="left" w:pos="0"/>
              </w:tabs>
              <w:spacing w:before="100" w:beforeAutospacing="1" w:after="100" w:afterAutospacing="1"/>
              <w:jc w:val="both"/>
              <w:rPr>
                <w:rFonts w:asciiTheme="majorBidi" w:hAnsiTheme="majorBidi" w:cstheme="majorBidi"/>
                <w:sz w:val="20"/>
                <w:szCs w:val="20"/>
              </w:rPr>
            </w:pPr>
            <w:r w:rsidRPr="00E2443A">
              <w:rPr>
                <w:rFonts w:asciiTheme="majorBidi" w:hAnsiTheme="majorBidi" w:cstheme="majorBidi"/>
                <w:sz w:val="20"/>
                <w:szCs w:val="20"/>
              </w:rPr>
              <w:t>39.14 (9.34)</w:t>
            </w:r>
          </w:p>
        </w:tc>
        <w:tc>
          <w:tcPr>
            <w:tcW w:w="2743" w:type="dxa"/>
            <w:tcBorders>
              <w:top w:val="single" w:sz="12" w:space="0" w:color="auto"/>
            </w:tcBorders>
          </w:tcPr>
          <w:p w14:paraId="002A34A4" w14:textId="77777777" w:rsidR="005033A9" w:rsidRPr="00E2443A" w:rsidRDefault="005033A9" w:rsidP="00B91189">
            <w:pPr>
              <w:tabs>
                <w:tab w:val="left" w:pos="0"/>
              </w:tabs>
              <w:spacing w:before="100" w:beforeAutospacing="1" w:after="100" w:afterAutospacing="1"/>
              <w:jc w:val="both"/>
              <w:rPr>
                <w:rFonts w:asciiTheme="majorBidi" w:hAnsiTheme="majorBidi" w:cstheme="majorBidi"/>
                <w:sz w:val="20"/>
                <w:szCs w:val="20"/>
              </w:rPr>
            </w:pPr>
            <w:r w:rsidRPr="00E2443A">
              <w:rPr>
                <w:rFonts w:asciiTheme="majorBidi" w:hAnsiTheme="majorBidi" w:cstheme="majorBidi"/>
                <w:sz w:val="20"/>
                <w:szCs w:val="20"/>
              </w:rPr>
              <w:t>36.44 (10.45)</w:t>
            </w:r>
          </w:p>
        </w:tc>
        <w:tc>
          <w:tcPr>
            <w:tcW w:w="1559" w:type="dxa"/>
            <w:tcBorders>
              <w:top w:val="single" w:sz="12" w:space="0" w:color="auto"/>
            </w:tcBorders>
          </w:tcPr>
          <w:p w14:paraId="6E3219F8" w14:textId="77777777" w:rsidR="005033A9" w:rsidRPr="00E2443A" w:rsidRDefault="005033A9" w:rsidP="00B91189">
            <w:pPr>
              <w:tabs>
                <w:tab w:val="left" w:pos="0"/>
              </w:tabs>
              <w:spacing w:before="100" w:beforeAutospacing="1" w:after="100" w:afterAutospacing="1"/>
              <w:jc w:val="both"/>
              <w:rPr>
                <w:rFonts w:asciiTheme="majorBidi" w:hAnsiTheme="majorBidi" w:cstheme="majorBidi"/>
                <w:sz w:val="20"/>
                <w:szCs w:val="20"/>
              </w:rPr>
            </w:pPr>
            <w:r w:rsidRPr="00E2443A">
              <w:rPr>
                <w:rFonts w:asciiTheme="majorBidi" w:hAnsiTheme="majorBidi" w:cstheme="majorBidi"/>
                <w:sz w:val="20"/>
                <w:szCs w:val="20"/>
              </w:rPr>
              <w:t>0.2840</w:t>
            </w:r>
          </w:p>
        </w:tc>
      </w:tr>
      <w:tr w:rsidR="005033A9" w:rsidRPr="00E2443A" w14:paraId="64473F5A" w14:textId="77777777" w:rsidTr="00B33312">
        <w:tc>
          <w:tcPr>
            <w:tcW w:w="2199" w:type="dxa"/>
            <w:tcBorders>
              <w:bottom w:val="single" w:sz="12" w:space="0" w:color="auto"/>
            </w:tcBorders>
          </w:tcPr>
          <w:p w14:paraId="13BD702F" w14:textId="77777777" w:rsidR="005033A9" w:rsidRPr="00E2443A" w:rsidRDefault="005033A9" w:rsidP="00B91189">
            <w:pPr>
              <w:tabs>
                <w:tab w:val="left" w:pos="0"/>
              </w:tabs>
              <w:spacing w:before="100" w:beforeAutospacing="1" w:after="100" w:afterAutospacing="1"/>
              <w:jc w:val="both"/>
              <w:rPr>
                <w:rFonts w:asciiTheme="majorBidi" w:hAnsiTheme="majorBidi" w:cstheme="majorBidi"/>
                <w:sz w:val="20"/>
                <w:szCs w:val="20"/>
              </w:rPr>
            </w:pPr>
            <w:r>
              <w:rPr>
                <w:rFonts w:asciiTheme="majorBidi" w:hAnsiTheme="majorBidi" w:cstheme="majorBidi"/>
                <w:sz w:val="20"/>
                <w:szCs w:val="20"/>
              </w:rPr>
              <w:t xml:space="preserve">Gender: </w:t>
            </w:r>
            <w:r w:rsidRPr="00E2443A">
              <w:rPr>
                <w:rFonts w:asciiTheme="majorBidi" w:hAnsiTheme="majorBidi" w:cstheme="majorBidi"/>
                <w:sz w:val="20"/>
                <w:szCs w:val="20"/>
              </w:rPr>
              <w:t>Male</w:t>
            </w:r>
          </w:p>
          <w:p w14:paraId="65857BCF" w14:textId="77777777" w:rsidR="005033A9" w:rsidRPr="00E2443A" w:rsidRDefault="005033A9" w:rsidP="00B91189">
            <w:pPr>
              <w:tabs>
                <w:tab w:val="left" w:pos="0"/>
              </w:tabs>
              <w:spacing w:before="100" w:beforeAutospacing="1" w:after="100" w:afterAutospacing="1"/>
              <w:jc w:val="both"/>
              <w:rPr>
                <w:rFonts w:asciiTheme="majorBidi" w:hAnsiTheme="majorBidi" w:cstheme="majorBidi"/>
                <w:sz w:val="20"/>
                <w:szCs w:val="20"/>
              </w:rPr>
            </w:pPr>
            <w:r>
              <w:rPr>
                <w:rFonts w:asciiTheme="majorBidi" w:hAnsiTheme="majorBidi" w:cstheme="majorBidi"/>
                <w:sz w:val="20"/>
                <w:szCs w:val="20"/>
              </w:rPr>
              <w:t xml:space="preserve">             </w:t>
            </w:r>
            <w:r w:rsidRPr="00E2443A">
              <w:rPr>
                <w:rFonts w:asciiTheme="majorBidi" w:hAnsiTheme="majorBidi" w:cstheme="majorBidi"/>
                <w:sz w:val="20"/>
                <w:szCs w:val="20"/>
              </w:rPr>
              <w:t>Female</w:t>
            </w:r>
          </w:p>
        </w:tc>
        <w:tc>
          <w:tcPr>
            <w:tcW w:w="2566" w:type="dxa"/>
            <w:tcBorders>
              <w:bottom w:val="single" w:sz="12" w:space="0" w:color="auto"/>
            </w:tcBorders>
          </w:tcPr>
          <w:p w14:paraId="4CEBB201" w14:textId="77777777" w:rsidR="005033A9" w:rsidRPr="00E2443A" w:rsidRDefault="005033A9" w:rsidP="00B91189">
            <w:pPr>
              <w:tabs>
                <w:tab w:val="left" w:pos="0"/>
              </w:tabs>
              <w:spacing w:before="100" w:beforeAutospacing="1" w:after="100" w:afterAutospacing="1"/>
              <w:jc w:val="both"/>
              <w:rPr>
                <w:rFonts w:asciiTheme="majorBidi" w:hAnsiTheme="majorBidi" w:cstheme="majorBidi"/>
                <w:sz w:val="20"/>
                <w:szCs w:val="20"/>
              </w:rPr>
            </w:pPr>
            <w:r w:rsidRPr="00E2443A">
              <w:rPr>
                <w:rFonts w:asciiTheme="majorBidi" w:hAnsiTheme="majorBidi" w:cstheme="majorBidi"/>
                <w:sz w:val="20"/>
                <w:szCs w:val="20"/>
              </w:rPr>
              <w:t>13 (59.09)</w:t>
            </w:r>
          </w:p>
          <w:p w14:paraId="0918A93B" w14:textId="77777777" w:rsidR="005033A9" w:rsidRPr="00E2443A" w:rsidRDefault="005033A9" w:rsidP="00B91189">
            <w:pPr>
              <w:tabs>
                <w:tab w:val="left" w:pos="0"/>
              </w:tabs>
              <w:spacing w:before="100" w:beforeAutospacing="1" w:after="100" w:afterAutospacing="1"/>
              <w:jc w:val="both"/>
              <w:rPr>
                <w:rFonts w:asciiTheme="majorBidi" w:hAnsiTheme="majorBidi" w:cstheme="majorBidi"/>
                <w:sz w:val="20"/>
                <w:szCs w:val="20"/>
              </w:rPr>
            </w:pPr>
            <w:r>
              <w:rPr>
                <w:rFonts w:asciiTheme="majorBidi" w:hAnsiTheme="majorBidi" w:cstheme="majorBidi"/>
                <w:sz w:val="20"/>
                <w:szCs w:val="20"/>
              </w:rPr>
              <w:t xml:space="preserve">  </w:t>
            </w:r>
            <w:r w:rsidRPr="00E2443A">
              <w:rPr>
                <w:rFonts w:asciiTheme="majorBidi" w:hAnsiTheme="majorBidi" w:cstheme="majorBidi"/>
                <w:sz w:val="20"/>
                <w:szCs w:val="20"/>
              </w:rPr>
              <w:t>9 (40.91)</w:t>
            </w:r>
          </w:p>
        </w:tc>
        <w:tc>
          <w:tcPr>
            <w:tcW w:w="2743" w:type="dxa"/>
            <w:tcBorders>
              <w:bottom w:val="single" w:sz="12" w:space="0" w:color="auto"/>
            </w:tcBorders>
          </w:tcPr>
          <w:p w14:paraId="1221003F" w14:textId="77777777" w:rsidR="005033A9" w:rsidRPr="00E2443A" w:rsidRDefault="005033A9" w:rsidP="00B91189">
            <w:pPr>
              <w:tabs>
                <w:tab w:val="left" w:pos="0"/>
              </w:tabs>
              <w:spacing w:before="100" w:beforeAutospacing="1" w:after="100" w:afterAutospacing="1"/>
              <w:jc w:val="both"/>
              <w:rPr>
                <w:rFonts w:asciiTheme="majorBidi" w:hAnsiTheme="majorBidi" w:cstheme="majorBidi"/>
                <w:sz w:val="20"/>
                <w:szCs w:val="20"/>
              </w:rPr>
            </w:pPr>
            <w:r w:rsidRPr="00E2443A">
              <w:rPr>
                <w:rFonts w:asciiTheme="majorBidi" w:hAnsiTheme="majorBidi" w:cstheme="majorBidi"/>
                <w:sz w:val="20"/>
                <w:szCs w:val="20"/>
              </w:rPr>
              <w:t>39 (57.35)</w:t>
            </w:r>
          </w:p>
          <w:p w14:paraId="17133320" w14:textId="77777777" w:rsidR="005033A9" w:rsidRPr="00E2443A" w:rsidRDefault="005033A9" w:rsidP="00B91189">
            <w:pPr>
              <w:tabs>
                <w:tab w:val="left" w:pos="0"/>
              </w:tabs>
              <w:spacing w:before="100" w:beforeAutospacing="1" w:after="100" w:afterAutospacing="1"/>
              <w:jc w:val="both"/>
              <w:rPr>
                <w:rFonts w:asciiTheme="majorBidi" w:hAnsiTheme="majorBidi" w:cstheme="majorBidi"/>
                <w:sz w:val="20"/>
                <w:szCs w:val="20"/>
              </w:rPr>
            </w:pPr>
            <w:r w:rsidRPr="00E2443A">
              <w:rPr>
                <w:rFonts w:asciiTheme="majorBidi" w:hAnsiTheme="majorBidi" w:cstheme="majorBidi"/>
                <w:sz w:val="20"/>
                <w:szCs w:val="20"/>
              </w:rPr>
              <w:t>29 (42.65)</w:t>
            </w:r>
          </w:p>
        </w:tc>
        <w:tc>
          <w:tcPr>
            <w:tcW w:w="1559" w:type="dxa"/>
            <w:tcBorders>
              <w:bottom w:val="single" w:sz="12" w:space="0" w:color="auto"/>
            </w:tcBorders>
          </w:tcPr>
          <w:p w14:paraId="569D1BFB" w14:textId="77777777" w:rsidR="005033A9" w:rsidRPr="00E2443A" w:rsidRDefault="005033A9" w:rsidP="00B91189">
            <w:pPr>
              <w:tabs>
                <w:tab w:val="left" w:pos="0"/>
              </w:tabs>
              <w:spacing w:before="100" w:beforeAutospacing="1" w:after="100" w:afterAutospacing="1"/>
              <w:jc w:val="both"/>
              <w:rPr>
                <w:rFonts w:asciiTheme="majorBidi" w:hAnsiTheme="majorBidi" w:cstheme="majorBidi"/>
                <w:sz w:val="20"/>
                <w:szCs w:val="20"/>
              </w:rPr>
            </w:pPr>
            <w:r w:rsidRPr="00E2443A">
              <w:rPr>
                <w:rFonts w:asciiTheme="majorBidi" w:hAnsiTheme="majorBidi" w:cstheme="majorBidi"/>
                <w:sz w:val="20"/>
                <w:szCs w:val="20"/>
              </w:rPr>
              <w:t>0.8859</w:t>
            </w:r>
          </w:p>
        </w:tc>
      </w:tr>
      <w:tr w:rsidR="005033A9" w:rsidRPr="00E2443A" w14:paraId="53B067AC" w14:textId="77777777" w:rsidTr="00B33312">
        <w:trPr>
          <w:trHeight w:val="970"/>
        </w:trPr>
        <w:tc>
          <w:tcPr>
            <w:tcW w:w="9067" w:type="dxa"/>
            <w:gridSpan w:val="4"/>
            <w:tcBorders>
              <w:top w:val="single" w:sz="12" w:space="0" w:color="auto"/>
              <w:bottom w:val="single" w:sz="24" w:space="0" w:color="auto"/>
            </w:tcBorders>
          </w:tcPr>
          <w:p w14:paraId="1C56515D" w14:textId="77777777" w:rsidR="005033A9" w:rsidRPr="00505F53" w:rsidRDefault="005033A9" w:rsidP="00917752">
            <w:pPr>
              <w:tabs>
                <w:tab w:val="left" w:pos="0"/>
              </w:tabs>
              <w:jc w:val="both"/>
              <w:rPr>
                <w:rFonts w:asciiTheme="majorBidi" w:hAnsiTheme="majorBidi" w:cstheme="majorBidi"/>
                <w:sz w:val="20"/>
                <w:szCs w:val="20"/>
              </w:rPr>
            </w:pPr>
            <w:r w:rsidRPr="00505F53">
              <w:rPr>
                <w:rFonts w:asciiTheme="majorBidi" w:hAnsiTheme="majorBidi" w:cstheme="majorBidi"/>
                <w:sz w:val="20"/>
                <w:szCs w:val="20"/>
              </w:rPr>
              <w:t>*n:</w:t>
            </w:r>
            <w:r>
              <w:rPr>
                <w:rFonts w:asciiTheme="majorBidi" w:hAnsiTheme="majorBidi" w:cstheme="majorBidi"/>
                <w:sz w:val="20"/>
                <w:szCs w:val="20"/>
              </w:rPr>
              <w:t xml:space="preserve"> </w:t>
            </w:r>
            <w:r w:rsidRPr="00505F53">
              <w:rPr>
                <w:rFonts w:asciiTheme="majorBidi" w:hAnsiTheme="majorBidi" w:cstheme="majorBidi"/>
                <w:sz w:val="20"/>
                <w:szCs w:val="20"/>
              </w:rPr>
              <w:t>number of the subjects*</w:t>
            </w:r>
          </w:p>
          <w:p w14:paraId="367C2551" w14:textId="77777777" w:rsidR="005033A9" w:rsidRPr="00E2443A" w:rsidRDefault="005033A9" w:rsidP="00917752">
            <w:pPr>
              <w:tabs>
                <w:tab w:val="left" w:pos="0"/>
              </w:tabs>
              <w:jc w:val="both"/>
              <w:rPr>
                <w:rFonts w:asciiTheme="majorBidi" w:hAnsiTheme="majorBidi" w:cstheme="majorBidi"/>
                <w:sz w:val="20"/>
                <w:szCs w:val="20"/>
              </w:rPr>
            </w:pPr>
            <w:r>
              <w:rPr>
                <w:rFonts w:asciiTheme="majorBidi" w:hAnsiTheme="majorBidi" w:cstheme="majorBidi"/>
                <w:sz w:val="20"/>
                <w:szCs w:val="20"/>
              </w:rPr>
              <w:t>H</w:t>
            </w:r>
            <w:r w:rsidRPr="00A65316">
              <w:rPr>
                <w:rFonts w:asciiTheme="majorBidi" w:hAnsiTheme="majorBidi" w:cstheme="majorBidi"/>
                <w:sz w:val="20"/>
                <w:szCs w:val="20"/>
              </w:rPr>
              <w:t>ealthy individuals (n = 22) and patients with chronic periodontitis (n = 68). Data are presented as mean (SD) for age and gender. Statistical differences were tested using an independent t-test for age and Chi-square test for gender distribution</w:t>
            </w:r>
          </w:p>
        </w:tc>
      </w:tr>
    </w:tbl>
    <w:p w14:paraId="5138CCAB" w14:textId="77777777" w:rsidR="00917752" w:rsidRPr="00B33312" w:rsidRDefault="00917752" w:rsidP="00B33312">
      <w:pPr>
        <w:spacing w:line="245" w:lineRule="auto"/>
        <w:jc w:val="both"/>
        <w:rPr>
          <w:color w:val="000000"/>
          <w:sz w:val="12"/>
          <w:szCs w:val="12"/>
        </w:rPr>
        <w:sectPr w:rsidR="00917752" w:rsidRPr="00B33312" w:rsidSect="00917752">
          <w:type w:val="continuous"/>
          <w:pgSz w:w="11909" w:h="16834" w:code="9"/>
          <w:pgMar w:top="1440" w:right="1440" w:bottom="1440" w:left="1440" w:header="720" w:footer="720" w:gutter="0"/>
          <w:cols w:space="720"/>
          <w:docGrid w:linePitch="360"/>
        </w:sectPr>
      </w:pPr>
    </w:p>
    <w:p w14:paraId="318603C2" w14:textId="77777777" w:rsidR="005033A9" w:rsidRPr="005033A9" w:rsidRDefault="005033A9" w:rsidP="005033A9">
      <w:pPr>
        <w:spacing w:line="245" w:lineRule="auto"/>
        <w:jc w:val="both"/>
        <w:rPr>
          <w:color w:val="000000"/>
        </w:rPr>
      </w:pPr>
      <w:r w:rsidRPr="005033A9">
        <w:rPr>
          <w:color w:val="000000"/>
        </w:rPr>
        <w:t xml:space="preserve">TNF-α levels increased progressively from healthy individuals (195.31 ± 15.00 </w:t>
      </w:r>
      <w:proofErr w:type="spellStart"/>
      <w:r w:rsidRPr="005033A9">
        <w:rPr>
          <w:color w:val="000000"/>
        </w:rPr>
        <w:t>pg</w:t>
      </w:r>
      <w:proofErr w:type="spellEnd"/>
      <w:r w:rsidRPr="005033A9">
        <w:rPr>
          <w:color w:val="000000"/>
        </w:rPr>
        <w:t xml:space="preserve">/mL) to mild (201.37 ± 12.13 </w:t>
      </w:r>
      <w:proofErr w:type="spellStart"/>
      <w:r w:rsidRPr="005033A9">
        <w:rPr>
          <w:color w:val="000000"/>
        </w:rPr>
        <w:t>pg</w:t>
      </w:r>
      <w:proofErr w:type="spellEnd"/>
      <w:r w:rsidRPr="005033A9">
        <w:rPr>
          <w:color w:val="000000"/>
        </w:rPr>
        <w:t xml:space="preserve">/mL), moderate (207.66 ± 15.40 </w:t>
      </w:r>
      <w:proofErr w:type="spellStart"/>
      <w:r w:rsidRPr="005033A9">
        <w:rPr>
          <w:color w:val="000000"/>
        </w:rPr>
        <w:t>pg</w:t>
      </w:r>
      <w:proofErr w:type="spellEnd"/>
      <w:r w:rsidRPr="005033A9">
        <w:rPr>
          <w:color w:val="000000"/>
        </w:rPr>
        <w:t xml:space="preserve">/mL), and severe periodontitis (217.77 ± 14.58 </w:t>
      </w:r>
      <w:proofErr w:type="spellStart"/>
      <w:r w:rsidRPr="005033A9">
        <w:rPr>
          <w:color w:val="000000"/>
        </w:rPr>
        <w:t>pg</w:t>
      </w:r>
      <w:proofErr w:type="spellEnd"/>
      <w:r w:rsidRPr="005033A9">
        <w:rPr>
          <w:color w:val="000000"/>
        </w:rPr>
        <w:t xml:space="preserve">/mL), with a statistically significant overall difference (p &lt; 0.0001). Significant pairwise differences were observed between severe vs. healthy groups (p &lt; 0.0001), severe vs. mild groups (p = 0.0012), and moderate vs. healthy groups (p = 0.0270), though </w:t>
      </w:r>
      <w:r w:rsidRPr="005033A9">
        <w:rPr>
          <w:color w:val="000000"/>
        </w:rPr>
        <w:t>differences between adjacent stages were not significant. Grouped analysis also showed significantly higher TNF-α levels in periodontitis patients compared to healthy controls (p = 0.0004).</w:t>
      </w:r>
    </w:p>
    <w:p w14:paraId="7D4AEDE2" w14:textId="77777777" w:rsidR="005033A9" w:rsidRPr="005033A9" w:rsidRDefault="005033A9" w:rsidP="005033A9">
      <w:pPr>
        <w:spacing w:line="245" w:lineRule="auto"/>
        <w:jc w:val="both"/>
        <w:rPr>
          <w:color w:val="000000"/>
        </w:rPr>
      </w:pPr>
      <w:r w:rsidRPr="005033A9">
        <w:rPr>
          <w:color w:val="000000"/>
        </w:rPr>
        <w:t xml:space="preserve">Similarly, IL-32α levels rose with disease severity from 88.13 ± 17.15 </w:t>
      </w:r>
      <w:proofErr w:type="spellStart"/>
      <w:r w:rsidRPr="005033A9">
        <w:rPr>
          <w:color w:val="000000"/>
        </w:rPr>
        <w:t>pg</w:t>
      </w:r>
      <w:proofErr w:type="spellEnd"/>
      <w:r w:rsidRPr="005033A9">
        <w:rPr>
          <w:color w:val="000000"/>
        </w:rPr>
        <w:t xml:space="preserve">/mL (control group) to 108.15 ± 19.74 </w:t>
      </w:r>
      <w:proofErr w:type="spellStart"/>
      <w:r w:rsidRPr="005033A9">
        <w:rPr>
          <w:color w:val="000000"/>
        </w:rPr>
        <w:t>pg</w:t>
      </w:r>
      <w:proofErr w:type="spellEnd"/>
      <w:r w:rsidRPr="005033A9">
        <w:rPr>
          <w:color w:val="000000"/>
        </w:rPr>
        <w:t xml:space="preserve">/mL (severe group) with an overall significant difference (p = 0.0017). Only the severe vs. healthy groups comparison reached </w:t>
      </w:r>
      <w:r w:rsidRPr="005033A9">
        <w:rPr>
          <w:color w:val="000000"/>
        </w:rPr>
        <w:lastRenderedPageBreak/>
        <w:t xml:space="preserve">statistical significance (p = 0.0007), while the group comparison also confirmed higher IL-32α levels in periodontitis cases (p = 0.0013). These findings suggest both </w:t>
      </w:r>
      <w:r w:rsidRPr="005033A9">
        <w:rPr>
          <w:color w:val="000000"/>
        </w:rPr>
        <w:t>biomarkers increase with disease severity, with TNF-α showing stronger discriminatory values as shown in table 2.</w:t>
      </w:r>
    </w:p>
    <w:p w14:paraId="3E94F116" w14:textId="77777777" w:rsidR="005033A9" w:rsidRPr="005033A9" w:rsidRDefault="005033A9" w:rsidP="005033A9">
      <w:pPr>
        <w:spacing w:line="245" w:lineRule="auto"/>
        <w:jc w:val="both"/>
        <w:rPr>
          <w:color w:val="000000"/>
        </w:rPr>
      </w:pPr>
    </w:p>
    <w:p w14:paraId="1BA4C418" w14:textId="77777777" w:rsidR="00B33312" w:rsidRDefault="00B33312" w:rsidP="005033A9">
      <w:pPr>
        <w:spacing w:line="245" w:lineRule="auto"/>
        <w:jc w:val="both"/>
        <w:rPr>
          <w:color w:val="000000"/>
        </w:rPr>
        <w:sectPr w:rsidR="00B33312" w:rsidSect="00DD4333">
          <w:type w:val="continuous"/>
          <w:pgSz w:w="11909" w:h="16834" w:code="9"/>
          <w:pgMar w:top="1440" w:right="1440" w:bottom="1440" w:left="1440" w:header="720" w:footer="720" w:gutter="0"/>
          <w:cols w:num="2" w:space="720" w:equalWidth="0">
            <w:col w:w="4160" w:space="708"/>
            <w:col w:w="4160"/>
          </w:cols>
          <w:docGrid w:linePitch="360"/>
        </w:sectPr>
      </w:pPr>
    </w:p>
    <w:p w14:paraId="1F588DE8" w14:textId="77777777" w:rsidR="005033A9" w:rsidRPr="00B33312" w:rsidRDefault="005033A9" w:rsidP="00B33312">
      <w:pPr>
        <w:pBdr>
          <w:top w:val="single" w:sz="24" w:space="1" w:color="auto"/>
        </w:pBdr>
        <w:ind w:left="770" w:hanging="770"/>
        <w:jc w:val="both"/>
        <w:rPr>
          <w:b/>
          <w:bCs/>
          <w:color w:val="0000FF"/>
          <w:sz w:val="20"/>
          <w:szCs w:val="20"/>
        </w:rPr>
      </w:pPr>
      <w:r w:rsidRPr="00B33312">
        <w:rPr>
          <w:b/>
          <w:bCs/>
          <w:color w:val="0000FF"/>
          <w:sz w:val="20"/>
          <w:szCs w:val="20"/>
        </w:rPr>
        <w:t>Table 2. Mean salivary concentrations of TNF-α and IL-32α among healthy individuals and patients with varying severities of chronic periodontitis, with intergroup comparisons using one-way ANOVA and Tukey’s post-hoc test.</w:t>
      </w:r>
    </w:p>
    <w:tbl>
      <w:tblPr>
        <w:tblStyle w:val="PlainTable2"/>
        <w:tblW w:w="5004" w:type="pct"/>
        <w:tblBorders>
          <w:top w:val="none" w:sz="0" w:space="0" w:color="auto"/>
          <w:bottom w:val="none" w:sz="0" w:space="0" w:color="auto"/>
        </w:tblBorders>
        <w:tblLook w:val="0000" w:firstRow="0" w:lastRow="0" w:firstColumn="0" w:lastColumn="0" w:noHBand="0" w:noVBand="0"/>
      </w:tblPr>
      <w:tblGrid>
        <w:gridCol w:w="2122"/>
        <w:gridCol w:w="2145"/>
        <w:gridCol w:w="1341"/>
        <w:gridCol w:w="3428"/>
      </w:tblGrid>
      <w:tr w:rsidR="00B33312" w:rsidRPr="00B33312" w14:paraId="24A8B48B" w14:textId="77777777" w:rsidTr="00B33312">
        <w:trPr>
          <w:cnfStyle w:val="000000100000" w:firstRow="0" w:lastRow="0" w:firstColumn="0" w:lastColumn="0" w:oddVBand="0" w:evenVBand="0" w:oddHBand="1" w:evenHBand="0" w:firstRowFirstColumn="0" w:firstRowLastColumn="0" w:lastRowFirstColumn="0" w:lastRowLastColumn="0"/>
          <w:trHeight w:val="306"/>
        </w:trPr>
        <w:tc>
          <w:tcPr>
            <w:cnfStyle w:val="000010000000" w:firstRow="0" w:lastRow="0" w:firstColumn="0" w:lastColumn="0" w:oddVBand="1" w:evenVBand="0" w:oddHBand="0" w:evenHBand="0" w:firstRowFirstColumn="0" w:firstRowLastColumn="0" w:lastRowFirstColumn="0" w:lastRowLastColumn="0"/>
            <w:tcW w:w="1174" w:type="pct"/>
            <w:tcBorders>
              <w:top w:val="single" w:sz="24" w:space="0" w:color="auto"/>
              <w:left w:val="none" w:sz="0" w:space="0" w:color="auto"/>
              <w:bottom w:val="single" w:sz="12" w:space="0" w:color="auto"/>
              <w:right w:val="none" w:sz="0" w:space="0" w:color="auto"/>
            </w:tcBorders>
          </w:tcPr>
          <w:p w14:paraId="2348CA3C"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 xml:space="preserve">  </w:t>
            </w:r>
          </w:p>
        </w:tc>
        <w:tc>
          <w:tcPr>
            <w:cnfStyle w:val="000001000000" w:firstRow="0" w:lastRow="0" w:firstColumn="0" w:lastColumn="0" w:oddVBand="0" w:evenVBand="1" w:oddHBand="0" w:evenHBand="0" w:firstRowFirstColumn="0" w:firstRowLastColumn="0" w:lastRowFirstColumn="0" w:lastRowLastColumn="0"/>
            <w:tcW w:w="1187" w:type="pct"/>
            <w:tcBorders>
              <w:top w:val="single" w:sz="24" w:space="0" w:color="auto"/>
              <w:left w:val="none" w:sz="0" w:space="0" w:color="auto"/>
              <w:bottom w:val="single" w:sz="12" w:space="0" w:color="auto"/>
              <w:right w:val="none" w:sz="0" w:space="0" w:color="auto"/>
            </w:tcBorders>
          </w:tcPr>
          <w:p w14:paraId="3A83282E"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Mean (SD)</w:t>
            </w:r>
          </w:p>
        </w:tc>
        <w:tc>
          <w:tcPr>
            <w:cnfStyle w:val="000010000000" w:firstRow="0" w:lastRow="0" w:firstColumn="0" w:lastColumn="0" w:oddVBand="1" w:evenVBand="0" w:oddHBand="0" w:evenHBand="0" w:firstRowFirstColumn="0" w:firstRowLastColumn="0" w:lastRowFirstColumn="0" w:lastRowLastColumn="0"/>
            <w:tcW w:w="742" w:type="pct"/>
            <w:tcBorders>
              <w:top w:val="single" w:sz="24" w:space="0" w:color="auto"/>
              <w:left w:val="none" w:sz="0" w:space="0" w:color="auto"/>
              <w:bottom w:val="single" w:sz="12" w:space="0" w:color="auto"/>
              <w:right w:val="none" w:sz="0" w:space="0" w:color="auto"/>
            </w:tcBorders>
          </w:tcPr>
          <w:p w14:paraId="54A93205"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 xml:space="preserve">     P value</w:t>
            </w:r>
          </w:p>
        </w:tc>
        <w:tc>
          <w:tcPr>
            <w:cnfStyle w:val="000001000000" w:firstRow="0" w:lastRow="0" w:firstColumn="0" w:lastColumn="0" w:oddVBand="0" w:evenVBand="1" w:oddHBand="0" w:evenHBand="0" w:firstRowFirstColumn="0" w:firstRowLastColumn="0" w:lastRowFirstColumn="0" w:lastRowLastColumn="0"/>
            <w:tcW w:w="1897" w:type="pct"/>
            <w:tcBorders>
              <w:top w:val="single" w:sz="24" w:space="0" w:color="auto"/>
              <w:left w:val="none" w:sz="0" w:space="0" w:color="auto"/>
              <w:bottom w:val="single" w:sz="12" w:space="0" w:color="auto"/>
              <w:right w:val="none" w:sz="0" w:space="0" w:color="auto"/>
            </w:tcBorders>
          </w:tcPr>
          <w:p w14:paraId="79F0C454"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 xml:space="preserve">Pairwise comparisons </w:t>
            </w:r>
          </w:p>
        </w:tc>
      </w:tr>
      <w:tr w:rsidR="00B33312" w:rsidRPr="00B33312" w14:paraId="16BB5CD3" w14:textId="77777777" w:rsidTr="00B33312">
        <w:trPr>
          <w:trHeight w:val="32"/>
        </w:trPr>
        <w:tc>
          <w:tcPr>
            <w:cnfStyle w:val="000010000000" w:firstRow="0" w:lastRow="0" w:firstColumn="0" w:lastColumn="0" w:oddVBand="1" w:evenVBand="0" w:oddHBand="0" w:evenHBand="0" w:firstRowFirstColumn="0" w:firstRowLastColumn="0" w:lastRowFirstColumn="0" w:lastRowLastColumn="0"/>
            <w:tcW w:w="1174" w:type="pct"/>
            <w:tcBorders>
              <w:top w:val="single" w:sz="12" w:space="0" w:color="auto"/>
              <w:left w:val="none" w:sz="0" w:space="0" w:color="auto"/>
              <w:right w:val="none" w:sz="0" w:space="0" w:color="auto"/>
            </w:tcBorders>
          </w:tcPr>
          <w:p w14:paraId="7722ECDE"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TNF-α (</w:t>
            </w:r>
            <w:proofErr w:type="spellStart"/>
            <w:r w:rsidRPr="00B33312">
              <w:rPr>
                <w:rFonts w:ascii="Times New Roman" w:hAnsi="Times New Roman" w:cs="Times New Roman"/>
                <w:color w:val="000000"/>
                <w:sz w:val="20"/>
                <w:szCs w:val="20"/>
              </w:rPr>
              <w:t>pg</w:t>
            </w:r>
            <w:proofErr w:type="spellEnd"/>
            <w:r w:rsidRPr="00B33312">
              <w:rPr>
                <w:rFonts w:ascii="Times New Roman" w:hAnsi="Times New Roman" w:cs="Times New Roman"/>
                <w:color w:val="000000"/>
                <w:sz w:val="20"/>
                <w:szCs w:val="20"/>
              </w:rPr>
              <w:t xml:space="preserve">/mL) </w:t>
            </w:r>
          </w:p>
          <w:p w14:paraId="11E5FF95"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Healthy</w:t>
            </w:r>
          </w:p>
          <w:p w14:paraId="3F8A9F37"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Mild</w:t>
            </w:r>
          </w:p>
          <w:p w14:paraId="440AE1A3"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Moderate</w:t>
            </w:r>
          </w:p>
          <w:p w14:paraId="707F1031"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Severe</w:t>
            </w:r>
          </w:p>
        </w:tc>
        <w:tc>
          <w:tcPr>
            <w:cnfStyle w:val="000001000000" w:firstRow="0" w:lastRow="0" w:firstColumn="0" w:lastColumn="0" w:oddVBand="0" w:evenVBand="1" w:oddHBand="0" w:evenHBand="0" w:firstRowFirstColumn="0" w:firstRowLastColumn="0" w:lastRowFirstColumn="0" w:lastRowLastColumn="0"/>
            <w:tcW w:w="1187" w:type="pct"/>
            <w:tcBorders>
              <w:top w:val="single" w:sz="12" w:space="0" w:color="auto"/>
              <w:left w:val="none" w:sz="0" w:space="0" w:color="auto"/>
              <w:right w:val="none" w:sz="0" w:space="0" w:color="auto"/>
            </w:tcBorders>
          </w:tcPr>
          <w:p w14:paraId="559D09CE" w14:textId="77777777" w:rsidR="005033A9" w:rsidRPr="00B33312" w:rsidRDefault="005033A9" w:rsidP="00B33312">
            <w:pPr>
              <w:spacing w:line="245" w:lineRule="auto"/>
              <w:jc w:val="both"/>
              <w:rPr>
                <w:rFonts w:ascii="Times New Roman" w:hAnsi="Times New Roman" w:cs="Times New Roman"/>
                <w:color w:val="000000"/>
                <w:sz w:val="20"/>
                <w:szCs w:val="20"/>
              </w:rPr>
            </w:pPr>
          </w:p>
          <w:p w14:paraId="048E1428"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195.31 (15.00)</w:t>
            </w:r>
          </w:p>
          <w:p w14:paraId="59A800B8"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201.37 (12.13)</w:t>
            </w:r>
          </w:p>
          <w:p w14:paraId="1D3089E8"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207.66 (15.40)</w:t>
            </w:r>
          </w:p>
          <w:p w14:paraId="6A2754CF"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217.77 (14.58)</w:t>
            </w:r>
          </w:p>
        </w:tc>
        <w:tc>
          <w:tcPr>
            <w:cnfStyle w:val="000010000000" w:firstRow="0" w:lastRow="0" w:firstColumn="0" w:lastColumn="0" w:oddVBand="1" w:evenVBand="0" w:oddHBand="0" w:evenHBand="0" w:firstRowFirstColumn="0" w:firstRowLastColumn="0" w:lastRowFirstColumn="0" w:lastRowLastColumn="0"/>
            <w:tcW w:w="742" w:type="pct"/>
            <w:tcBorders>
              <w:top w:val="single" w:sz="12" w:space="0" w:color="auto"/>
              <w:left w:val="none" w:sz="0" w:space="0" w:color="auto"/>
              <w:right w:val="none" w:sz="0" w:space="0" w:color="auto"/>
            </w:tcBorders>
          </w:tcPr>
          <w:p w14:paraId="01ED66A4" w14:textId="77777777" w:rsidR="005033A9" w:rsidRPr="00B33312" w:rsidRDefault="005033A9" w:rsidP="00B33312">
            <w:pPr>
              <w:spacing w:line="245" w:lineRule="auto"/>
              <w:jc w:val="both"/>
              <w:rPr>
                <w:rFonts w:ascii="Times New Roman" w:hAnsi="Times New Roman" w:cs="Times New Roman"/>
                <w:color w:val="000000"/>
                <w:sz w:val="20"/>
                <w:szCs w:val="20"/>
              </w:rPr>
            </w:pPr>
          </w:p>
          <w:p w14:paraId="0B87421A"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&lt;0.0001</w:t>
            </w:r>
          </w:p>
        </w:tc>
        <w:tc>
          <w:tcPr>
            <w:cnfStyle w:val="000001000000" w:firstRow="0" w:lastRow="0" w:firstColumn="0" w:lastColumn="0" w:oddVBand="0" w:evenVBand="1" w:oddHBand="0" w:evenHBand="0" w:firstRowFirstColumn="0" w:firstRowLastColumn="0" w:lastRowFirstColumn="0" w:lastRowLastColumn="0"/>
            <w:tcW w:w="1897" w:type="pct"/>
            <w:tcBorders>
              <w:top w:val="single" w:sz="12" w:space="0" w:color="auto"/>
              <w:left w:val="none" w:sz="0" w:space="0" w:color="auto"/>
              <w:right w:val="none" w:sz="0" w:space="0" w:color="auto"/>
            </w:tcBorders>
          </w:tcPr>
          <w:p w14:paraId="5EFF8C7A"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Severe &gt; healthy (p&lt;0.0001)</w:t>
            </w:r>
          </w:p>
          <w:p w14:paraId="0CBD1B86"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severe &gt; mild (p=0.0012)</w:t>
            </w:r>
          </w:p>
          <w:p w14:paraId="4DD5ADDC"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moderate &gt; healthy (p=0.0270)</w:t>
            </w:r>
          </w:p>
          <w:p w14:paraId="197BA405"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moderate &gt; mild (p=0.4685)</w:t>
            </w:r>
          </w:p>
          <w:p w14:paraId="37501827" w14:textId="77777777" w:rsidR="005033A9" w:rsidRPr="00B33312" w:rsidRDefault="005033A9" w:rsidP="00B33312">
            <w:pPr>
              <w:spacing w:line="245" w:lineRule="auto"/>
              <w:jc w:val="both"/>
              <w:rPr>
                <w:rFonts w:ascii="Times New Roman" w:hAnsi="Times New Roman" w:cs="Times New Roman"/>
                <w:color w:val="000000"/>
                <w:sz w:val="20"/>
                <w:szCs w:val="20"/>
              </w:rPr>
            </w:pPr>
          </w:p>
        </w:tc>
      </w:tr>
      <w:tr w:rsidR="00B33312" w:rsidRPr="00B33312" w14:paraId="45455AD8" w14:textId="77777777" w:rsidTr="00B33312">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1174" w:type="pct"/>
            <w:tcBorders>
              <w:top w:val="none" w:sz="0" w:space="0" w:color="auto"/>
              <w:left w:val="none" w:sz="0" w:space="0" w:color="auto"/>
              <w:bottom w:val="none" w:sz="0" w:space="0" w:color="auto"/>
              <w:right w:val="none" w:sz="0" w:space="0" w:color="auto"/>
            </w:tcBorders>
          </w:tcPr>
          <w:p w14:paraId="2CE4B729"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chronic periodontitis</w:t>
            </w:r>
          </w:p>
          <w:p w14:paraId="5D5375B0"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healthy</w:t>
            </w:r>
          </w:p>
        </w:tc>
        <w:tc>
          <w:tcPr>
            <w:cnfStyle w:val="000001000000" w:firstRow="0" w:lastRow="0" w:firstColumn="0" w:lastColumn="0" w:oddVBand="0" w:evenVBand="1" w:oddHBand="0" w:evenHBand="0" w:firstRowFirstColumn="0" w:firstRowLastColumn="0" w:lastRowFirstColumn="0" w:lastRowLastColumn="0"/>
            <w:tcW w:w="1187" w:type="pct"/>
            <w:tcBorders>
              <w:top w:val="none" w:sz="0" w:space="0" w:color="auto"/>
              <w:left w:val="none" w:sz="0" w:space="0" w:color="auto"/>
              <w:bottom w:val="none" w:sz="0" w:space="0" w:color="auto"/>
              <w:right w:val="none" w:sz="0" w:space="0" w:color="auto"/>
            </w:tcBorders>
          </w:tcPr>
          <w:p w14:paraId="65D6B9F3"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209.19 (15.51)</w:t>
            </w:r>
          </w:p>
          <w:p w14:paraId="79A89762"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195.310 (15.00)</w:t>
            </w:r>
          </w:p>
        </w:tc>
        <w:tc>
          <w:tcPr>
            <w:cnfStyle w:val="000010000000" w:firstRow="0" w:lastRow="0" w:firstColumn="0" w:lastColumn="0" w:oddVBand="1" w:evenVBand="0" w:oddHBand="0" w:evenHBand="0" w:firstRowFirstColumn="0" w:firstRowLastColumn="0" w:lastRowFirstColumn="0" w:lastRowLastColumn="0"/>
            <w:tcW w:w="742" w:type="pct"/>
            <w:tcBorders>
              <w:top w:val="none" w:sz="0" w:space="0" w:color="auto"/>
              <w:left w:val="none" w:sz="0" w:space="0" w:color="auto"/>
              <w:bottom w:val="none" w:sz="0" w:space="0" w:color="auto"/>
              <w:right w:val="none" w:sz="0" w:space="0" w:color="auto"/>
            </w:tcBorders>
          </w:tcPr>
          <w:p w14:paraId="53C49152"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&lt;0.0004</w:t>
            </w:r>
          </w:p>
        </w:tc>
        <w:tc>
          <w:tcPr>
            <w:cnfStyle w:val="000001000000" w:firstRow="0" w:lastRow="0" w:firstColumn="0" w:lastColumn="0" w:oddVBand="0" w:evenVBand="1" w:oddHBand="0" w:evenHBand="0" w:firstRowFirstColumn="0" w:firstRowLastColumn="0" w:lastRowFirstColumn="0" w:lastRowLastColumn="0"/>
            <w:tcW w:w="1897" w:type="pct"/>
            <w:tcBorders>
              <w:top w:val="none" w:sz="0" w:space="0" w:color="auto"/>
              <w:left w:val="none" w:sz="0" w:space="0" w:color="auto"/>
              <w:bottom w:val="none" w:sz="0" w:space="0" w:color="auto"/>
              <w:right w:val="none" w:sz="0" w:space="0" w:color="auto"/>
            </w:tcBorders>
          </w:tcPr>
          <w:p w14:paraId="3707E768" w14:textId="77777777" w:rsidR="005033A9" w:rsidRPr="00B33312" w:rsidRDefault="005033A9" w:rsidP="00B33312">
            <w:pPr>
              <w:spacing w:line="245" w:lineRule="auto"/>
              <w:jc w:val="both"/>
              <w:rPr>
                <w:rFonts w:ascii="Times New Roman" w:hAnsi="Times New Roman" w:cs="Times New Roman"/>
                <w:color w:val="000000"/>
                <w:sz w:val="20"/>
                <w:szCs w:val="20"/>
              </w:rPr>
            </w:pPr>
          </w:p>
        </w:tc>
      </w:tr>
      <w:tr w:rsidR="00B33312" w:rsidRPr="00B33312" w14:paraId="5CF21302" w14:textId="77777777" w:rsidTr="00B33312">
        <w:trPr>
          <w:trHeight w:val="32"/>
        </w:trPr>
        <w:tc>
          <w:tcPr>
            <w:cnfStyle w:val="000010000000" w:firstRow="0" w:lastRow="0" w:firstColumn="0" w:lastColumn="0" w:oddVBand="1" w:evenVBand="0" w:oddHBand="0" w:evenHBand="0" w:firstRowFirstColumn="0" w:firstRowLastColumn="0" w:lastRowFirstColumn="0" w:lastRowLastColumn="0"/>
            <w:tcW w:w="1174" w:type="pct"/>
            <w:tcBorders>
              <w:left w:val="none" w:sz="0" w:space="0" w:color="auto"/>
              <w:right w:val="none" w:sz="0" w:space="0" w:color="auto"/>
            </w:tcBorders>
          </w:tcPr>
          <w:p w14:paraId="10BAF70C"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IL-32 α (</w:t>
            </w:r>
            <w:proofErr w:type="spellStart"/>
            <w:r w:rsidRPr="00B33312">
              <w:rPr>
                <w:rFonts w:ascii="Times New Roman" w:hAnsi="Times New Roman" w:cs="Times New Roman"/>
                <w:color w:val="000000"/>
                <w:sz w:val="20"/>
                <w:szCs w:val="20"/>
              </w:rPr>
              <w:t>pg</w:t>
            </w:r>
            <w:proofErr w:type="spellEnd"/>
            <w:r w:rsidRPr="00B33312">
              <w:rPr>
                <w:rFonts w:ascii="Times New Roman" w:hAnsi="Times New Roman" w:cs="Times New Roman"/>
                <w:color w:val="000000"/>
                <w:sz w:val="20"/>
                <w:szCs w:val="20"/>
              </w:rPr>
              <w:t xml:space="preserve">/mL) </w:t>
            </w:r>
          </w:p>
          <w:p w14:paraId="6FA45462"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Healthy</w:t>
            </w:r>
          </w:p>
          <w:p w14:paraId="0E462951"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Mild</w:t>
            </w:r>
          </w:p>
          <w:p w14:paraId="34ABC9B0"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Moderate</w:t>
            </w:r>
          </w:p>
          <w:p w14:paraId="3D6546CB"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Severe</w:t>
            </w:r>
          </w:p>
        </w:tc>
        <w:tc>
          <w:tcPr>
            <w:cnfStyle w:val="000001000000" w:firstRow="0" w:lastRow="0" w:firstColumn="0" w:lastColumn="0" w:oddVBand="0" w:evenVBand="1" w:oddHBand="0" w:evenHBand="0" w:firstRowFirstColumn="0" w:firstRowLastColumn="0" w:lastRowFirstColumn="0" w:lastRowLastColumn="0"/>
            <w:tcW w:w="1187" w:type="pct"/>
            <w:tcBorders>
              <w:left w:val="none" w:sz="0" w:space="0" w:color="auto"/>
              <w:right w:val="none" w:sz="0" w:space="0" w:color="auto"/>
            </w:tcBorders>
          </w:tcPr>
          <w:p w14:paraId="7159BC20" w14:textId="77777777" w:rsidR="005033A9" w:rsidRPr="00B33312" w:rsidRDefault="005033A9" w:rsidP="00B33312">
            <w:pPr>
              <w:spacing w:line="245" w:lineRule="auto"/>
              <w:jc w:val="both"/>
              <w:rPr>
                <w:rFonts w:ascii="Times New Roman" w:hAnsi="Times New Roman" w:cs="Times New Roman"/>
                <w:color w:val="000000"/>
                <w:sz w:val="20"/>
                <w:szCs w:val="20"/>
              </w:rPr>
            </w:pPr>
          </w:p>
          <w:p w14:paraId="1A93046C"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88.13 (17.15)</w:t>
            </w:r>
          </w:p>
          <w:p w14:paraId="151D7330"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97.37 (14.14)</w:t>
            </w:r>
          </w:p>
          <w:p w14:paraId="25D8A4A6"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100.34 (15.65)</w:t>
            </w:r>
          </w:p>
          <w:p w14:paraId="03312E3A"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108.15 (19.74)</w:t>
            </w:r>
          </w:p>
        </w:tc>
        <w:tc>
          <w:tcPr>
            <w:cnfStyle w:val="000010000000" w:firstRow="0" w:lastRow="0" w:firstColumn="0" w:lastColumn="0" w:oddVBand="1" w:evenVBand="0" w:oddHBand="0" w:evenHBand="0" w:firstRowFirstColumn="0" w:firstRowLastColumn="0" w:lastRowFirstColumn="0" w:lastRowLastColumn="0"/>
            <w:tcW w:w="742" w:type="pct"/>
            <w:tcBorders>
              <w:left w:val="none" w:sz="0" w:space="0" w:color="auto"/>
              <w:right w:val="none" w:sz="0" w:space="0" w:color="auto"/>
            </w:tcBorders>
          </w:tcPr>
          <w:p w14:paraId="10C72A36"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&lt;0.0017</w:t>
            </w:r>
          </w:p>
        </w:tc>
        <w:tc>
          <w:tcPr>
            <w:cnfStyle w:val="000001000000" w:firstRow="0" w:lastRow="0" w:firstColumn="0" w:lastColumn="0" w:oddVBand="0" w:evenVBand="1" w:oddHBand="0" w:evenHBand="0" w:firstRowFirstColumn="0" w:firstRowLastColumn="0" w:lastRowFirstColumn="0" w:lastRowLastColumn="0"/>
            <w:tcW w:w="1897" w:type="pct"/>
            <w:tcBorders>
              <w:left w:val="none" w:sz="0" w:space="0" w:color="auto"/>
              <w:right w:val="none" w:sz="0" w:space="0" w:color="auto"/>
            </w:tcBorders>
          </w:tcPr>
          <w:p w14:paraId="43AB0381"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Severe &gt; healthy (p=0.0007)</w:t>
            </w:r>
          </w:p>
          <w:p w14:paraId="12B24AF3" w14:textId="77777777" w:rsidR="005033A9" w:rsidRPr="00B33312" w:rsidRDefault="005033A9" w:rsidP="00B33312">
            <w:pPr>
              <w:spacing w:line="245" w:lineRule="auto"/>
              <w:jc w:val="both"/>
              <w:rPr>
                <w:rFonts w:ascii="Times New Roman" w:hAnsi="Times New Roman" w:cs="Times New Roman"/>
                <w:color w:val="000000"/>
                <w:sz w:val="20"/>
                <w:szCs w:val="20"/>
              </w:rPr>
            </w:pPr>
          </w:p>
        </w:tc>
      </w:tr>
      <w:tr w:rsidR="00B33312" w:rsidRPr="00B33312" w14:paraId="4BF63058" w14:textId="77777777" w:rsidTr="00B33312">
        <w:trPr>
          <w:cnfStyle w:val="000000100000" w:firstRow="0" w:lastRow="0" w:firstColumn="0" w:lastColumn="0" w:oddVBand="0" w:evenVBand="0" w:oddHBand="1" w:evenHBand="0" w:firstRowFirstColumn="0" w:firstRowLastColumn="0" w:lastRowFirstColumn="0" w:lastRowLastColumn="0"/>
          <w:trHeight w:val="694"/>
        </w:trPr>
        <w:tc>
          <w:tcPr>
            <w:cnfStyle w:val="000010000000" w:firstRow="0" w:lastRow="0" w:firstColumn="0" w:lastColumn="0" w:oddVBand="1" w:evenVBand="0" w:oddHBand="0" w:evenHBand="0" w:firstRowFirstColumn="0" w:firstRowLastColumn="0" w:lastRowFirstColumn="0" w:lastRowLastColumn="0"/>
            <w:tcW w:w="1174" w:type="pct"/>
            <w:tcBorders>
              <w:top w:val="none" w:sz="0" w:space="0" w:color="auto"/>
              <w:left w:val="none" w:sz="0" w:space="0" w:color="auto"/>
              <w:bottom w:val="single" w:sz="12" w:space="0" w:color="auto"/>
              <w:right w:val="none" w:sz="0" w:space="0" w:color="auto"/>
            </w:tcBorders>
          </w:tcPr>
          <w:p w14:paraId="4DD01F8C"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chronic periodontitis</w:t>
            </w:r>
          </w:p>
          <w:p w14:paraId="4457264F"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healthy</w:t>
            </w:r>
          </w:p>
        </w:tc>
        <w:tc>
          <w:tcPr>
            <w:cnfStyle w:val="000001000000" w:firstRow="0" w:lastRow="0" w:firstColumn="0" w:lastColumn="0" w:oddVBand="0" w:evenVBand="1" w:oddHBand="0" w:evenHBand="0" w:firstRowFirstColumn="0" w:firstRowLastColumn="0" w:lastRowFirstColumn="0" w:lastRowLastColumn="0"/>
            <w:tcW w:w="1187" w:type="pct"/>
            <w:tcBorders>
              <w:top w:val="none" w:sz="0" w:space="0" w:color="auto"/>
              <w:left w:val="none" w:sz="0" w:space="0" w:color="auto"/>
              <w:bottom w:val="single" w:sz="12" w:space="0" w:color="auto"/>
              <w:right w:val="none" w:sz="0" w:space="0" w:color="auto"/>
            </w:tcBorders>
          </w:tcPr>
          <w:p w14:paraId="5E65867B"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102.14 (17.17)</w:t>
            </w:r>
          </w:p>
          <w:p w14:paraId="77E4F818"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88.13 (17.15)</w:t>
            </w:r>
          </w:p>
        </w:tc>
        <w:tc>
          <w:tcPr>
            <w:cnfStyle w:val="000010000000" w:firstRow="0" w:lastRow="0" w:firstColumn="0" w:lastColumn="0" w:oddVBand="1" w:evenVBand="0" w:oddHBand="0" w:evenHBand="0" w:firstRowFirstColumn="0" w:firstRowLastColumn="0" w:lastRowFirstColumn="0" w:lastRowLastColumn="0"/>
            <w:tcW w:w="742" w:type="pct"/>
            <w:tcBorders>
              <w:top w:val="none" w:sz="0" w:space="0" w:color="auto"/>
              <w:left w:val="none" w:sz="0" w:space="0" w:color="auto"/>
              <w:bottom w:val="single" w:sz="12" w:space="0" w:color="auto"/>
              <w:right w:val="none" w:sz="0" w:space="0" w:color="auto"/>
            </w:tcBorders>
          </w:tcPr>
          <w:p w14:paraId="260EA1A3" w14:textId="77777777"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&lt;0.0013</w:t>
            </w:r>
          </w:p>
        </w:tc>
        <w:tc>
          <w:tcPr>
            <w:cnfStyle w:val="000001000000" w:firstRow="0" w:lastRow="0" w:firstColumn="0" w:lastColumn="0" w:oddVBand="0" w:evenVBand="1" w:oddHBand="0" w:evenHBand="0" w:firstRowFirstColumn="0" w:firstRowLastColumn="0" w:lastRowFirstColumn="0" w:lastRowLastColumn="0"/>
            <w:tcW w:w="1897" w:type="pct"/>
            <w:tcBorders>
              <w:top w:val="none" w:sz="0" w:space="0" w:color="auto"/>
              <w:left w:val="none" w:sz="0" w:space="0" w:color="auto"/>
              <w:bottom w:val="single" w:sz="12" w:space="0" w:color="auto"/>
              <w:right w:val="none" w:sz="0" w:space="0" w:color="auto"/>
            </w:tcBorders>
          </w:tcPr>
          <w:p w14:paraId="1A5BB9DE" w14:textId="77777777" w:rsidR="005033A9" w:rsidRPr="00B33312" w:rsidRDefault="005033A9" w:rsidP="00B33312">
            <w:pPr>
              <w:spacing w:line="245" w:lineRule="auto"/>
              <w:jc w:val="both"/>
              <w:rPr>
                <w:rFonts w:ascii="Times New Roman" w:hAnsi="Times New Roman" w:cs="Times New Roman"/>
                <w:color w:val="000000"/>
                <w:sz w:val="20"/>
                <w:szCs w:val="20"/>
              </w:rPr>
            </w:pPr>
          </w:p>
        </w:tc>
      </w:tr>
      <w:tr w:rsidR="005033A9" w:rsidRPr="00B33312" w14:paraId="017B32B2" w14:textId="77777777" w:rsidTr="00B33312">
        <w:trPr>
          <w:trHeight w:val="832"/>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auto"/>
              <w:left w:val="none" w:sz="0" w:space="0" w:color="auto"/>
              <w:bottom w:val="single" w:sz="24" w:space="0" w:color="auto"/>
              <w:right w:val="none" w:sz="0" w:space="0" w:color="auto"/>
            </w:tcBorders>
          </w:tcPr>
          <w:p w14:paraId="646E95F1" w14:textId="6D31ECC5" w:rsidR="005033A9" w:rsidRPr="00B33312" w:rsidRDefault="005033A9" w:rsidP="00B33312">
            <w:pPr>
              <w:spacing w:line="245" w:lineRule="auto"/>
              <w:jc w:val="both"/>
              <w:rPr>
                <w:rFonts w:ascii="Times New Roman" w:hAnsi="Times New Roman" w:cs="Times New Roman"/>
                <w:color w:val="000000"/>
                <w:sz w:val="20"/>
                <w:szCs w:val="20"/>
              </w:rPr>
            </w:pPr>
            <w:r w:rsidRPr="00B33312">
              <w:rPr>
                <w:rFonts w:ascii="Times New Roman" w:hAnsi="Times New Roman" w:cs="Times New Roman"/>
                <w:color w:val="000000"/>
                <w:sz w:val="20"/>
                <w:szCs w:val="20"/>
              </w:rPr>
              <w:t xml:space="preserve">*Data are expressed as mean (SD) in </w:t>
            </w:r>
            <w:proofErr w:type="spellStart"/>
            <w:r w:rsidRPr="00B33312">
              <w:rPr>
                <w:rFonts w:ascii="Times New Roman" w:hAnsi="Times New Roman" w:cs="Times New Roman"/>
                <w:color w:val="000000"/>
                <w:sz w:val="20"/>
                <w:szCs w:val="20"/>
              </w:rPr>
              <w:t>pg</w:t>
            </w:r>
            <w:proofErr w:type="spellEnd"/>
            <w:r w:rsidRPr="00B33312">
              <w:rPr>
                <w:rFonts w:ascii="Times New Roman" w:hAnsi="Times New Roman" w:cs="Times New Roman"/>
                <w:color w:val="000000"/>
                <w:sz w:val="20"/>
                <w:szCs w:val="20"/>
              </w:rPr>
              <w:t>/</w:t>
            </w:r>
            <w:proofErr w:type="spellStart"/>
            <w:r w:rsidRPr="00B33312">
              <w:rPr>
                <w:rFonts w:ascii="Times New Roman" w:hAnsi="Times New Roman" w:cs="Times New Roman"/>
                <w:color w:val="000000"/>
                <w:sz w:val="20"/>
                <w:szCs w:val="20"/>
              </w:rPr>
              <w:t>mL.</w:t>
            </w:r>
            <w:proofErr w:type="spellEnd"/>
            <w:r w:rsidRPr="00B33312">
              <w:rPr>
                <w:rFonts w:ascii="Times New Roman" w:hAnsi="Times New Roman" w:cs="Times New Roman"/>
                <w:color w:val="000000"/>
                <w:sz w:val="20"/>
                <w:szCs w:val="20"/>
              </w:rPr>
              <w:t xml:space="preserve"> P values were obtained using one-way ANOVA with Tukey’s post-hoc pairwise comparisons. Significant group differences are indicated. * IL: interleukin; TNF: tumor necrosis factor; </w:t>
            </w:r>
            <w:proofErr w:type="spellStart"/>
            <w:r w:rsidRPr="00B33312">
              <w:rPr>
                <w:rFonts w:ascii="Times New Roman" w:hAnsi="Times New Roman" w:cs="Times New Roman"/>
                <w:color w:val="000000"/>
                <w:sz w:val="20"/>
                <w:szCs w:val="20"/>
              </w:rPr>
              <w:t>pg</w:t>
            </w:r>
            <w:proofErr w:type="spellEnd"/>
            <w:r w:rsidRPr="00B33312">
              <w:rPr>
                <w:rFonts w:ascii="Times New Roman" w:hAnsi="Times New Roman" w:cs="Times New Roman"/>
                <w:color w:val="000000"/>
                <w:sz w:val="20"/>
                <w:szCs w:val="20"/>
              </w:rPr>
              <w:t>/mL: picograms per milliliter.*</w:t>
            </w:r>
          </w:p>
        </w:tc>
      </w:tr>
    </w:tbl>
    <w:p w14:paraId="1B038418" w14:textId="77777777" w:rsidR="00B33312" w:rsidRPr="00B33312" w:rsidRDefault="00B33312" w:rsidP="005033A9">
      <w:pPr>
        <w:spacing w:line="245" w:lineRule="auto"/>
        <w:jc w:val="both"/>
        <w:rPr>
          <w:color w:val="000000"/>
          <w:sz w:val="14"/>
          <w:szCs w:val="14"/>
        </w:rPr>
        <w:sectPr w:rsidR="00B33312" w:rsidRPr="00B33312" w:rsidSect="00B33312">
          <w:type w:val="continuous"/>
          <w:pgSz w:w="11909" w:h="16834" w:code="9"/>
          <w:pgMar w:top="1440" w:right="1440" w:bottom="1440" w:left="1440" w:header="720" w:footer="720" w:gutter="0"/>
          <w:cols w:space="708"/>
          <w:docGrid w:linePitch="360"/>
        </w:sectPr>
      </w:pPr>
    </w:p>
    <w:p w14:paraId="39A3B704" w14:textId="77777777" w:rsidR="005033A9" w:rsidRPr="005033A9" w:rsidRDefault="005033A9" w:rsidP="005033A9">
      <w:pPr>
        <w:spacing w:line="245" w:lineRule="auto"/>
        <w:jc w:val="both"/>
        <w:rPr>
          <w:color w:val="000000"/>
        </w:rPr>
      </w:pPr>
      <w:r w:rsidRPr="005033A9">
        <w:rPr>
          <w:color w:val="000000"/>
        </w:rPr>
        <w:t xml:space="preserve">the diagnostic performance of salivary TNF-α and IL-32α in distinguishing chronic periodontitis and its severity across the groups was evaluated using a receiver operating characteristic (ROC) curve as shown in table 3. TNF-α showed the highest diagnostic accuracy in severe periodontitis, with 83.3% sensitivity, 86.4% specificity, and 84.78% accuracy at a cutoff of 207.41 </w:t>
      </w:r>
      <w:proofErr w:type="spellStart"/>
      <w:r w:rsidRPr="005033A9">
        <w:rPr>
          <w:color w:val="000000"/>
        </w:rPr>
        <w:t>pg</w:t>
      </w:r>
      <w:proofErr w:type="spellEnd"/>
      <w:r w:rsidRPr="005033A9">
        <w:rPr>
          <w:color w:val="000000"/>
        </w:rPr>
        <w:t>/</w:t>
      </w:r>
      <w:proofErr w:type="spellStart"/>
      <w:r w:rsidRPr="005033A9">
        <w:rPr>
          <w:color w:val="000000"/>
        </w:rPr>
        <w:t>mL.</w:t>
      </w:r>
      <w:proofErr w:type="spellEnd"/>
      <w:r w:rsidRPr="005033A9">
        <w:rPr>
          <w:color w:val="000000"/>
        </w:rPr>
        <w:t xml:space="preserve"> Diagnostic performance declined in moderate (accuracy 68.18%) and mild cases (accuracy 59.09%). When all periodontitis cases were grouped, TNF-α </w:t>
      </w:r>
      <w:r w:rsidRPr="005033A9">
        <w:rPr>
          <w:color w:val="000000"/>
        </w:rPr>
        <w:t xml:space="preserve">demonstrated moderate diagnostic value (accuracy 67.78%, cutoff 202.85 </w:t>
      </w:r>
      <w:proofErr w:type="spellStart"/>
      <w:r w:rsidRPr="005033A9">
        <w:rPr>
          <w:color w:val="000000"/>
        </w:rPr>
        <w:t>pg</w:t>
      </w:r>
      <w:proofErr w:type="spellEnd"/>
      <w:r w:rsidRPr="005033A9">
        <w:rPr>
          <w:color w:val="000000"/>
        </w:rPr>
        <w:t>/mL).</w:t>
      </w:r>
    </w:p>
    <w:p w14:paraId="58B0D843" w14:textId="77777777" w:rsidR="005033A9" w:rsidRPr="005033A9" w:rsidRDefault="005033A9" w:rsidP="005033A9">
      <w:pPr>
        <w:spacing w:line="245" w:lineRule="auto"/>
        <w:jc w:val="both"/>
        <w:rPr>
          <w:color w:val="000000"/>
        </w:rPr>
      </w:pPr>
      <w:r w:rsidRPr="005033A9">
        <w:rPr>
          <w:color w:val="000000"/>
        </w:rPr>
        <w:t xml:space="preserve">IL-32α also performed best in severe cases (accuracy 78.26%, cutoff 99.2 </w:t>
      </w:r>
      <w:proofErr w:type="spellStart"/>
      <w:r w:rsidRPr="005033A9">
        <w:rPr>
          <w:color w:val="000000"/>
        </w:rPr>
        <w:t>pg</w:t>
      </w:r>
      <w:proofErr w:type="spellEnd"/>
      <w:r w:rsidRPr="005033A9">
        <w:rPr>
          <w:color w:val="000000"/>
        </w:rPr>
        <w:t xml:space="preserve">/mL), with moderate effectiveness in moderate (68.18%) and mild (63.64%) periodontitis. For all cases combined, IL-32α showed moderate diagnostic accuracy (67.78%, cutoff 94.87 </w:t>
      </w:r>
      <w:proofErr w:type="spellStart"/>
      <w:r w:rsidRPr="005033A9">
        <w:rPr>
          <w:color w:val="000000"/>
        </w:rPr>
        <w:t>pg</w:t>
      </w:r>
      <w:proofErr w:type="spellEnd"/>
      <w:r w:rsidRPr="005033A9">
        <w:rPr>
          <w:color w:val="000000"/>
        </w:rPr>
        <w:t>/mL).</w:t>
      </w:r>
    </w:p>
    <w:p w14:paraId="13656AF1" w14:textId="77777777" w:rsidR="005033A9" w:rsidRPr="005033A9" w:rsidRDefault="005033A9" w:rsidP="005033A9">
      <w:pPr>
        <w:spacing w:line="245" w:lineRule="auto"/>
        <w:jc w:val="both"/>
        <w:rPr>
          <w:color w:val="000000"/>
        </w:rPr>
      </w:pPr>
      <w:r w:rsidRPr="005033A9">
        <w:rPr>
          <w:color w:val="000000"/>
        </w:rPr>
        <w:t xml:space="preserve">In summary, both biomarkers showed increasing diagnostic value with disease severity, particularly in severe periodontitis, but limited effectiveness in detecting mild and moderate cases. </w:t>
      </w:r>
    </w:p>
    <w:p w14:paraId="18EC41A4" w14:textId="77777777" w:rsidR="00B33312" w:rsidRDefault="00B33312" w:rsidP="005033A9">
      <w:pPr>
        <w:spacing w:line="245" w:lineRule="auto"/>
        <w:jc w:val="both"/>
        <w:rPr>
          <w:b/>
          <w:bCs/>
          <w:color w:val="000000"/>
        </w:rPr>
        <w:sectPr w:rsidR="00B33312" w:rsidSect="00DD4333">
          <w:type w:val="continuous"/>
          <w:pgSz w:w="11909" w:h="16834" w:code="9"/>
          <w:pgMar w:top="1440" w:right="1440" w:bottom="1440" w:left="1440" w:header="720" w:footer="720" w:gutter="0"/>
          <w:cols w:num="2" w:space="720" w:equalWidth="0">
            <w:col w:w="4160" w:space="708"/>
            <w:col w:w="4160"/>
          </w:cols>
          <w:docGrid w:linePitch="360"/>
        </w:sectPr>
      </w:pPr>
    </w:p>
    <w:p w14:paraId="34C468E8" w14:textId="77777777" w:rsidR="005033A9" w:rsidRPr="00B33312" w:rsidRDefault="005033A9" w:rsidP="00B33312">
      <w:pPr>
        <w:pBdr>
          <w:top w:val="single" w:sz="24" w:space="1" w:color="auto"/>
        </w:pBdr>
        <w:ind w:left="770" w:hanging="770"/>
        <w:jc w:val="both"/>
        <w:rPr>
          <w:b/>
          <w:bCs/>
          <w:color w:val="0000FF"/>
          <w:sz w:val="20"/>
          <w:szCs w:val="20"/>
        </w:rPr>
      </w:pPr>
      <w:r w:rsidRPr="00B33312">
        <w:rPr>
          <w:b/>
          <w:bCs/>
          <w:color w:val="0000FF"/>
          <w:sz w:val="20"/>
          <w:szCs w:val="20"/>
        </w:rPr>
        <w:t>Table 3. Diagnostic performance of salivary TNF-α and IL-32α in distinguishing chronic periodontitis and its severity levels from healthy individuals, based on ROC curve analysis.</w:t>
      </w:r>
    </w:p>
    <w:tbl>
      <w:tblPr>
        <w:tblStyle w:val="TableGrid"/>
        <w:tblW w:w="9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7"/>
        <w:gridCol w:w="1946"/>
        <w:gridCol w:w="1171"/>
        <w:gridCol w:w="1558"/>
        <w:gridCol w:w="1558"/>
        <w:gridCol w:w="1239"/>
      </w:tblGrid>
      <w:tr w:rsidR="005033A9" w:rsidRPr="00877A5C" w14:paraId="7A14DF01" w14:textId="77777777" w:rsidTr="00B33312">
        <w:trPr>
          <w:trHeight w:val="470"/>
          <w:tblHeader/>
        </w:trPr>
        <w:tc>
          <w:tcPr>
            <w:tcW w:w="1557" w:type="dxa"/>
            <w:tcBorders>
              <w:top w:val="single" w:sz="24" w:space="0" w:color="auto"/>
              <w:bottom w:val="single" w:sz="12" w:space="0" w:color="auto"/>
            </w:tcBorders>
            <w:vAlign w:val="center"/>
          </w:tcPr>
          <w:p w14:paraId="6DF95F73" w14:textId="0ABF620D" w:rsidR="005033A9" w:rsidRPr="00B33312" w:rsidRDefault="005033A9" w:rsidP="00B33312">
            <w:pPr>
              <w:tabs>
                <w:tab w:val="left" w:pos="0"/>
              </w:tabs>
              <w:jc w:val="center"/>
              <w:rPr>
                <w:rFonts w:asciiTheme="majorBidi" w:hAnsiTheme="majorBidi" w:cstheme="majorBidi"/>
                <w:b/>
                <w:bCs/>
                <w:sz w:val="20"/>
                <w:szCs w:val="20"/>
              </w:rPr>
            </w:pPr>
            <w:r w:rsidRPr="00B33312">
              <w:rPr>
                <w:rFonts w:asciiTheme="majorBidi" w:hAnsiTheme="majorBidi" w:cstheme="majorBidi"/>
                <w:b/>
                <w:bCs/>
                <w:sz w:val="20"/>
                <w:szCs w:val="20"/>
              </w:rPr>
              <w:t>Marker</w:t>
            </w:r>
          </w:p>
        </w:tc>
        <w:tc>
          <w:tcPr>
            <w:tcW w:w="1946" w:type="dxa"/>
            <w:tcBorders>
              <w:top w:val="single" w:sz="24" w:space="0" w:color="auto"/>
              <w:bottom w:val="single" w:sz="12" w:space="0" w:color="auto"/>
            </w:tcBorders>
            <w:vAlign w:val="center"/>
          </w:tcPr>
          <w:p w14:paraId="12CFB072" w14:textId="77777777" w:rsidR="005033A9" w:rsidRPr="00B33312" w:rsidRDefault="005033A9" w:rsidP="00B33312">
            <w:pPr>
              <w:tabs>
                <w:tab w:val="left" w:pos="0"/>
              </w:tabs>
              <w:jc w:val="center"/>
              <w:rPr>
                <w:rFonts w:asciiTheme="majorBidi" w:hAnsiTheme="majorBidi" w:cstheme="majorBidi"/>
                <w:b/>
                <w:bCs/>
                <w:sz w:val="20"/>
                <w:szCs w:val="20"/>
              </w:rPr>
            </w:pPr>
            <w:r w:rsidRPr="00B33312">
              <w:rPr>
                <w:rFonts w:asciiTheme="majorBidi" w:hAnsiTheme="majorBidi" w:cstheme="majorBidi"/>
                <w:b/>
                <w:bCs/>
                <w:sz w:val="20"/>
                <w:szCs w:val="20"/>
              </w:rPr>
              <w:t>Comparison</w:t>
            </w:r>
          </w:p>
        </w:tc>
        <w:tc>
          <w:tcPr>
            <w:tcW w:w="1171" w:type="dxa"/>
            <w:tcBorders>
              <w:top w:val="single" w:sz="24" w:space="0" w:color="auto"/>
              <w:bottom w:val="single" w:sz="12" w:space="0" w:color="auto"/>
            </w:tcBorders>
          </w:tcPr>
          <w:p w14:paraId="44B0CE05" w14:textId="77777777" w:rsidR="005033A9" w:rsidRPr="00B33312" w:rsidRDefault="005033A9" w:rsidP="00B33312">
            <w:pPr>
              <w:tabs>
                <w:tab w:val="left" w:pos="0"/>
              </w:tabs>
              <w:jc w:val="both"/>
              <w:rPr>
                <w:rFonts w:asciiTheme="majorBidi" w:hAnsiTheme="majorBidi" w:cstheme="majorBidi"/>
                <w:b/>
                <w:bCs/>
                <w:sz w:val="20"/>
                <w:szCs w:val="20"/>
              </w:rPr>
            </w:pPr>
            <w:proofErr w:type="spellStart"/>
            <w:r w:rsidRPr="00B33312">
              <w:rPr>
                <w:rFonts w:asciiTheme="majorBidi" w:hAnsiTheme="majorBidi" w:cstheme="majorBidi"/>
                <w:b/>
                <w:bCs/>
                <w:sz w:val="20"/>
                <w:szCs w:val="20"/>
              </w:rPr>
              <w:t>Cuttoff</w:t>
            </w:r>
            <w:proofErr w:type="spellEnd"/>
          </w:p>
          <w:p w14:paraId="4DDC7008" w14:textId="77777777" w:rsidR="005033A9" w:rsidRPr="00B33312" w:rsidRDefault="005033A9" w:rsidP="00B33312">
            <w:pPr>
              <w:tabs>
                <w:tab w:val="left" w:pos="0"/>
              </w:tabs>
              <w:jc w:val="both"/>
              <w:rPr>
                <w:rFonts w:asciiTheme="majorBidi" w:hAnsiTheme="majorBidi" w:cstheme="majorBidi"/>
                <w:b/>
                <w:bCs/>
                <w:sz w:val="20"/>
                <w:szCs w:val="20"/>
              </w:rPr>
            </w:pPr>
            <w:r w:rsidRPr="00B33312">
              <w:rPr>
                <w:rFonts w:asciiTheme="majorBidi" w:hAnsiTheme="majorBidi" w:cstheme="majorBidi"/>
                <w:b/>
                <w:bCs/>
                <w:sz w:val="20"/>
                <w:szCs w:val="20"/>
              </w:rPr>
              <w:t>(</w:t>
            </w:r>
            <w:proofErr w:type="spellStart"/>
            <w:r w:rsidRPr="00B33312">
              <w:rPr>
                <w:rFonts w:asciiTheme="majorBidi" w:hAnsiTheme="majorBidi" w:cstheme="majorBidi"/>
                <w:b/>
                <w:bCs/>
                <w:sz w:val="20"/>
                <w:szCs w:val="20"/>
              </w:rPr>
              <w:t>pg</w:t>
            </w:r>
            <w:proofErr w:type="spellEnd"/>
            <w:r w:rsidRPr="00B33312">
              <w:rPr>
                <w:rFonts w:asciiTheme="majorBidi" w:hAnsiTheme="majorBidi" w:cstheme="majorBidi"/>
                <w:b/>
                <w:bCs/>
                <w:sz w:val="20"/>
                <w:szCs w:val="20"/>
              </w:rPr>
              <w:t>/ml)</w:t>
            </w:r>
          </w:p>
        </w:tc>
        <w:tc>
          <w:tcPr>
            <w:tcW w:w="1558" w:type="dxa"/>
            <w:tcBorders>
              <w:top w:val="single" w:sz="24" w:space="0" w:color="auto"/>
              <w:bottom w:val="single" w:sz="12" w:space="0" w:color="auto"/>
            </w:tcBorders>
          </w:tcPr>
          <w:p w14:paraId="1CC2B10F" w14:textId="77777777" w:rsidR="005033A9" w:rsidRPr="00B33312" w:rsidRDefault="005033A9" w:rsidP="00B33312">
            <w:pPr>
              <w:tabs>
                <w:tab w:val="left" w:pos="0"/>
              </w:tabs>
              <w:jc w:val="both"/>
              <w:rPr>
                <w:rFonts w:asciiTheme="majorBidi" w:hAnsiTheme="majorBidi" w:cstheme="majorBidi"/>
                <w:b/>
                <w:bCs/>
                <w:sz w:val="20"/>
                <w:szCs w:val="20"/>
              </w:rPr>
            </w:pPr>
            <w:r w:rsidRPr="00B33312">
              <w:rPr>
                <w:rFonts w:asciiTheme="majorBidi" w:hAnsiTheme="majorBidi" w:cstheme="majorBidi"/>
                <w:b/>
                <w:bCs/>
                <w:sz w:val="20"/>
                <w:szCs w:val="20"/>
              </w:rPr>
              <w:t>Sensitivity</w:t>
            </w:r>
          </w:p>
          <w:p w14:paraId="740F513B" w14:textId="77777777" w:rsidR="005033A9" w:rsidRPr="00B33312" w:rsidRDefault="005033A9" w:rsidP="00B33312">
            <w:pPr>
              <w:tabs>
                <w:tab w:val="left" w:pos="0"/>
              </w:tabs>
              <w:jc w:val="both"/>
              <w:rPr>
                <w:rFonts w:asciiTheme="majorBidi" w:hAnsiTheme="majorBidi" w:cstheme="majorBidi"/>
                <w:b/>
                <w:bCs/>
                <w:sz w:val="20"/>
                <w:szCs w:val="20"/>
              </w:rPr>
            </w:pPr>
            <w:r w:rsidRPr="00B33312">
              <w:rPr>
                <w:rFonts w:asciiTheme="majorBidi" w:hAnsiTheme="majorBidi" w:cstheme="majorBidi"/>
                <w:b/>
                <w:bCs/>
                <w:sz w:val="20"/>
                <w:szCs w:val="20"/>
              </w:rPr>
              <w:t>(%)</w:t>
            </w:r>
          </w:p>
        </w:tc>
        <w:tc>
          <w:tcPr>
            <w:tcW w:w="1558" w:type="dxa"/>
            <w:tcBorders>
              <w:top w:val="single" w:sz="24" w:space="0" w:color="auto"/>
              <w:bottom w:val="single" w:sz="12" w:space="0" w:color="auto"/>
            </w:tcBorders>
          </w:tcPr>
          <w:p w14:paraId="0AAC3AE6" w14:textId="77777777" w:rsidR="005033A9" w:rsidRPr="00B33312" w:rsidRDefault="005033A9" w:rsidP="00B33312">
            <w:pPr>
              <w:tabs>
                <w:tab w:val="left" w:pos="0"/>
              </w:tabs>
              <w:jc w:val="both"/>
              <w:rPr>
                <w:rFonts w:asciiTheme="majorBidi" w:hAnsiTheme="majorBidi" w:cstheme="majorBidi"/>
                <w:b/>
                <w:bCs/>
                <w:sz w:val="20"/>
                <w:szCs w:val="20"/>
              </w:rPr>
            </w:pPr>
            <w:r w:rsidRPr="00B33312">
              <w:rPr>
                <w:rFonts w:asciiTheme="majorBidi" w:hAnsiTheme="majorBidi" w:cstheme="majorBidi"/>
                <w:b/>
                <w:bCs/>
                <w:sz w:val="20"/>
                <w:szCs w:val="20"/>
              </w:rPr>
              <w:t>Specificity</w:t>
            </w:r>
          </w:p>
          <w:p w14:paraId="0C5C43C7" w14:textId="77777777" w:rsidR="005033A9" w:rsidRPr="00B33312" w:rsidRDefault="005033A9" w:rsidP="00B33312">
            <w:pPr>
              <w:tabs>
                <w:tab w:val="left" w:pos="0"/>
              </w:tabs>
              <w:jc w:val="both"/>
              <w:rPr>
                <w:rFonts w:asciiTheme="majorBidi" w:hAnsiTheme="majorBidi" w:cstheme="majorBidi"/>
                <w:b/>
                <w:bCs/>
                <w:sz w:val="20"/>
                <w:szCs w:val="20"/>
              </w:rPr>
            </w:pPr>
            <w:r w:rsidRPr="00B33312">
              <w:rPr>
                <w:rFonts w:asciiTheme="majorBidi" w:hAnsiTheme="majorBidi" w:cstheme="majorBidi"/>
                <w:b/>
                <w:bCs/>
                <w:sz w:val="20"/>
                <w:szCs w:val="20"/>
              </w:rPr>
              <w:t>(%)</w:t>
            </w:r>
          </w:p>
        </w:tc>
        <w:tc>
          <w:tcPr>
            <w:tcW w:w="1239" w:type="dxa"/>
            <w:tcBorders>
              <w:top w:val="single" w:sz="24" w:space="0" w:color="auto"/>
              <w:bottom w:val="single" w:sz="12" w:space="0" w:color="auto"/>
            </w:tcBorders>
          </w:tcPr>
          <w:p w14:paraId="4AA0E1F0" w14:textId="77777777" w:rsidR="005033A9" w:rsidRPr="00B33312" w:rsidRDefault="005033A9" w:rsidP="00B33312">
            <w:pPr>
              <w:tabs>
                <w:tab w:val="left" w:pos="0"/>
              </w:tabs>
              <w:jc w:val="both"/>
              <w:rPr>
                <w:rFonts w:asciiTheme="majorBidi" w:hAnsiTheme="majorBidi" w:cstheme="majorBidi"/>
                <w:b/>
                <w:bCs/>
                <w:sz w:val="20"/>
                <w:szCs w:val="20"/>
              </w:rPr>
            </w:pPr>
            <w:r w:rsidRPr="00B33312">
              <w:rPr>
                <w:rFonts w:asciiTheme="majorBidi" w:hAnsiTheme="majorBidi" w:cstheme="majorBidi"/>
                <w:b/>
                <w:bCs/>
                <w:sz w:val="20"/>
                <w:szCs w:val="20"/>
              </w:rPr>
              <w:t>Accuracy</w:t>
            </w:r>
          </w:p>
          <w:p w14:paraId="19089A51" w14:textId="77777777" w:rsidR="005033A9" w:rsidRPr="00B33312" w:rsidRDefault="005033A9" w:rsidP="00B33312">
            <w:pPr>
              <w:tabs>
                <w:tab w:val="left" w:pos="0"/>
              </w:tabs>
              <w:jc w:val="both"/>
              <w:rPr>
                <w:rFonts w:asciiTheme="majorBidi" w:hAnsiTheme="majorBidi" w:cstheme="majorBidi"/>
                <w:b/>
                <w:bCs/>
                <w:sz w:val="20"/>
                <w:szCs w:val="20"/>
              </w:rPr>
            </w:pPr>
            <w:r w:rsidRPr="00B33312">
              <w:rPr>
                <w:rFonts w:asciiTheme="majorBidi" w:hAnsiTheme="majorBidi" w:cstheme="majorBidi"/>
                <w:b/>
                <w:bCs/>
                <w:sz w:val="20"/>
                <w:szCs w:val="20"/>
              </w:rPr>
              <w:t>(%)</w:t>
            </w:r>
          </w:p>
        </w:tc>
      </w:tr>
      <w:tr w:rsidR="005033A9" w:rsidRPr="00877A5C" w14:paraId="400E54E2" w14:textId="77777777" w:rsidTr="00B33312">
        <w:trPr>
          <w:trHeight w:val="557"/>
        </w:trPr>
        <w:tc>
          <w:tcPr>
            <w:tcW w:w="1557" w:type="dxa"/>
            <w:tcBorders>
              <w:top w:val="single" w:sz="12" w:space="0" w:color="auto"/>
            </w:tcBorders>
          </w:tcPr>
          <w:p w14:paraId="0DBC1171"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 xml:space="preserve">    TNF-α</w:t>
            </w:r>
          </w:p>
        </w:tc>
        <w:tc>
          <w:tcPr>
            <w:tcW w:w="1946" w:type="dxa"/>
            <w:tcBorders>
              <w:top w:val="single" w:sz="12" w:space="0" w:color="auto"/>
            </w:tcBorders>
          </w:tcPr>
          <w:p w14:paraId="02F5DB12"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Chronic Periodontitis vs. healthy</w:t>
            </w:r>
          </w:p>
        </w:tc>
        <w:tc>
          <w:tcPr>
            <w:tcW w:w="1171" w:type="dxa"/>
            <w:tcBorders>
              <w:top w:val="single" w:sz="12" w:space="0" w:color="auto"/>
            </w:tcBorders>
          </w:tcPr>
          <w:p w14:paraId="2CE1EBCD"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202.85</w:t>
            </w:r>
          </w:p>
        </w:tc>
        <w:tc>
          <w:tcPr>
            <w:tcW w:w="1558" w:type="dxa"/>
            <w:tcBorders>
              <w:top w:val="single" w:sz="12" w:space="0" w:color="auto"/>
            </w:tcBorders>
          </w:tcPr>
          <w:p w14:paraId="721FDC08" w14:textId="77777777" w:rsidR="005033A9" w:rsidRPr="00877A5C" w:rsidRDefault="005033A9" w:rsidP="00B91189">
            <w:pPr>
              <w:tabs>
                <w:tab w:val="left" w:pos="0"/>
                <w:tab w:val="left" w:pos="420"/>
                <w:tab w:val="center" w:pos="711"/>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66.2</w:t>
            </w:r>
          </w:p>
        </w:tc>
        <w:tc>
          <w:tcPr>
            <w:tcW w:w="1558" w:type="dxa"/>
            <w:tcBorders>
              <w:top w:val="single" w:sz="12" w:space="0" w:color="auto"/>
            </w:tcBorders>
          </w:tcPr>
          <w:p w14:paraId="4B491777"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72.7</w:t>
            </w:r>
          </w:p>
        </w:tc>
        <w:tc>
          <w:tcPr>
            <w:tcW w:w="1239" w:type="dxa"/>
            <w:tcBorders>
              <w:top w:val="single" w:sz="12" w:space="0" w:color="auto"/>
            </w:tcBorders>
          </w:tcPr>
          <w:p w14:paraId="4E16141C"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67.78</w:t>
            </w:r>
          </w:p>
        </w:tc>
      </w:tr>
      <w:tr w:rsidR="005033A9" w:rsidRPr="00877A5C" w14:paraId="107D2216" w14:textId="77777777" w:rsidTr="00B33312">
        <w:trPr>
          <w:trHeight w:val="405"/>
        </w:trPr>
        <w:tc>
          <w:tcPr>
            <w:tcW w:w="1557" w:type="dxa"/>
          </w:tcPr>
          <w:p w14:paraId="00DB2C5C"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 xml:space="preserve">    TNF-α</w:t>
            </w:r>
          </w:p>
        </w:tc>
        <w:tc>
          <w:tcPr>
            <w:tcW w:w="1946" w:type="dxa"/>
          </w:tcPr>
          <w:p w14:paraId="7341791F"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Severe vs.</w:t>
            </w:r>
            <w:r>
              <w:rPr>
                <w:rFonts w:asciiTheme="majorBidi" w:hAnsiTheme="majorBidi" w:cstheme="majorBidi"/>
                <w:sz w:val="20"/>
                <w:szCs w:val="20"/>
              </w:rPr>
              <w:t xml:space="preserve"> </w:t>
            </w:r>
            <w:r w:rsidRPr="00877A5C">
              <w:rPr>
                <w:rFonts w:asciiTheme="majorBidi" w:hAnsiTheme="majorBidi" w:cstheme="majorBidi"/>
                <w:sz w:val="20"/>
                <w:szCs w:val="20"/>
              </w:rPr>
              <w:t>healthy</w:t>
            </w:r>
          </w:p>
        </w:tc>
        <w:tc>
          <w:tcPr>
            <w:tcW w:w="1171" w:type="dxa"/>
          </w:tcPr>
          <w:p w14:paraId="31D080D7"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207.41</w:t>
            </w:r>
          </w:p>
        </w:tc>
        <w:tc>
          <w:tcPr>
            <w:tcW w:w="1558" w:type="dxa"/>
          </w:tcPr>
          <w:p w14:paraId="26EB90BF"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83.3</w:t>
            </w:r>
          </w:p>
        </w:tc>
        <w:tc>
          <w:tcPr>
            <w:tcW w:w="1558" w:type="dxa"/>
          </w:tcPr>
          <w:p w14:paraId="361CC4A8"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86.4</w:t>
            </w:r>
          </w:p>
        </w:tc>
        <w:tc>
          <w:tcPr>
            <w:tcW w:w="1239" w:type="dxa"/>
          </w:tcPr>
          <w:p w14:paraId="08B12FA2"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84.78</w:t>
            </w:r>
          </w:p>
        </w:tc>
      </w:tr>
      <w:tr w:rsidR="005033A9" w:rsidRPr="00877A5C" w14:paraId="5FB6496E" w14:textId="77777777" w:rsidTr="00B33312">
        <w:trPr>
          <w:trHeight w:val="441"/>
        </w:trPr>
        <w:tc>
          <w:tcPr>
            <w:tcW w:w="1557" w:type="dxa"/>
          </w:tcPr>
          <w:p w14:paraId="2B915D5E"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 xml:space="preserve">    TNF-α</w:t>
            </w:r>
          </w:p>
        </w:tc>
        <w:tc>
          <w:tcPr>
            <w:tcW w:w="1946" w:type="dxa"/>
          </w:tcPr>
          <w:p w14:paraId="02B79B8B"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Moderate vs. healthy</w:t>
            </w:r>
          </w:p>
        </w:tc>
        <w:tc>
          <w:tcPr>
            <w:tcW w:w="1171" w:type="dxa"/>
          </w:tcPr>
          <w:p w14:paraId="58D6E668"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203.28</w:t>
            </w:r>
          </w:p>
        </w:tc>
        <w:tc>
          <w:tcPr>
            <w:tcW w:w="1558" w:type="dxa"/>
          </w:tcPr>
          <w:p w14:paraId="4752057D"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63.6</w:t>
            </w:r>
          </w:p>
        </w:tc>
        <w:tc>
          <w:tcPr>
            <w:tcW w:w="1558" w:type="dxa"/>
          </w:tcPr>
          <w:p w14:paraId="30A977DC"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72.7</w:t>
            </w:r>
          </w:p>
        </w:tc>
        <w:tc>
          <w:tcPr>
            <w:tcW w:w="1239" w:type="dxa"/>
          </w:tcPr>
          <w:p w14:paraId="7067F887"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68.18</w:t>
            </w:r>
          </w:p>
        </w:tc>
      </w:tr>
      <w:tr w:rsidR="005033A9" w:rsidRPr="00877A5C" w14:paraId="6AA531F8" w14:textId="77777777" w:rsidTr="00B33312">
        <w:trPr>
          <w:trHeight w:val="320"/>
        </w:trPr>
        <w:tc>
          <w:tcPr>
            <w:tcW w:w="1557" w:type="dxa"/>
          </w:tcPr>
          <w:p w14:paraId="6F2BDA7F"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tl/>
              </w:rPr>
            </w:pPr>
            <w:r w:rsidRPr="00877A5C">
              <w:rPr>
                <w:rFonts w:asciiTheme="majorBidi" w:hAnsiTheme="majorBidi" w:cstheme="majorBidi"/>
                <w:sz w:val="20"/>
                <w:szCs w:val="20"/>
              </w:rPr>
              <w:t xml:space="preserve">    TNF-α</w:t>
            </w:r>
          </w:p>
        </w:tc>
        <w:tc>
          <w:tcPr>
            <w:tcW w:w="1946" w:type="dxa"/>
          </w:tcPr>
          <w:p w14:paraId="006A3CAB"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Mild vs. healthy</w:t>
            </w:r>
          </w:p>
        </w:tc>
        <w:tc>
          <w:tcPr>
            <w:tcW w:w="1171" w:type="dxa"/>
          </w:tcPr>
          <w:p w14:paraId="06A6096C"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202.85</w:t>
            </w:r>
          </w:p>
        </w:tc>
        <w:tc>
          <w:tcPr>
            <w:tcW w:w="1558" w:type="dxa"/>
          </w:tcPr>
          <w:p w14:paraId="2AC4288A"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45.5</w:t>
            </w:r>
          </w:p>
        </w:tc>
        <w:tc>
          <w:tcPr>
            <w:tcW w:w="1558" w:type="dxa"/>
          </w:tcPr>
          <w:p w14:paraId="4253ECDD"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72.7</w:t>
            </w:r>
          </w:p>
        </w:tc>
        <w:tc>
          <w:tcPr>
            <w:tcW w:w="1239" w:type="dxa"/>
          </w:tcPr>
          <w:p w14:paraId="28B2B3B7"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59.09</w:t>
            </w:r>
          </w:p>
        </w:tc>
      </w:tr>
      <w:tr w:rsidR="005033A9" w:rsidRPr="00877A5C" w14:paraId="3E8F19FB" w14:textId="77777777" w:rsidTr="00B33312">
        <w:trPr>
          <w:trHeight w:val="20"/>
        </w:trPr>
        <w:tc>
          <w:tcPr>
            <w:tcW w:w="1557" w:type="dxa"/>
          </w:tcPr>
          <w:p w14:paraId="5E7AE3AA"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lastRenderedPageBreak/>
              <w:t xml:space="preserve">    IL-32 α</w:t>
            </w:r>
          </w:p>
        </w:tc>
        <w:tc>
          <w:tcPr>
            <w:tcW w:w="1946" w:type="dxa"/>
          </w:tcPr>
          <w:p w14:paraId="2B7CD22B"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Chronic Periodontitis vs. healthy</w:t>
            </w:r>
          </w:p>
        </w:tc>
        <w:tc>
          <w:tcPr>
            <w:tcW w:w="1171" w:type="dxa"/>
          </w:tcPr>
          <w:p w14:paraId="6E977430"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94.87</w:t>
            </w:r>
          </w:p>
        </w:tc>
        <w:tc>
          <w:tcPr>
            <w:tcW w:w="1558" w:type="dxa"/>
          </w:tcPr>
          <w:p w14:paraId="43515AF6"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67.6</w:t>
            </w:r>
          </w:p>
        </w:tc>
        <w:tc>
          <w:tcPr>
            <w:tcW w:w="1558" w:type="dxa"/>
          </w:tcPr>
          <w:p w14:paraId="231B5D38"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68.2</w:t>
            </w:r>
          </w:p>
        </w:tc>
        <w:tc>
          <w:tcPr>
            <w:tcW w:w="1239" w:type="dxa"/>
          </w:tcPr>
          <w:p w14:paraId="6BD3FC9E"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67.78</w:t>
            </w:r>
          </w:p>
        </w:tc>
      </w:tr>
      <w:tr w:rsidR="005033A9" w:rsidRPr="00877A5C" w14:paraId="64B41FA4" w14:textId="77777777" w:rsidTr="00B33312">
        <w:trPr>
          <w:trHeight w:val="426"/>
        </w:trPr>
        <w:tc>
          <w:tcPr>
            <w:tcW w:w="1557" w:type="dxa"/>
          </w:tcPr>
          <w:p w14:paraId="12E49145"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 xml:space="preserve">    IL-32 α</w:t>
            </w:r>
          </w:p>
        </w:tc>
        <w:tc>
          <w:tcPr>
            <w:tcW w:w="1946" w:type="dxa"/>
          </w:tcPr>
          <w:p w14:paraId="65A5CACC"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Severe vs. healthy</w:t>
            </w:r>
          </w:p>
        </w:tc>
        <w:tc>
          <w:tcPr>
            <w:tcW w:w="1171" w:type="dxa"/>
          </w:tcPr>
          <w:p w14:paraId="2461DFEF"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99.2</w:t>
            </w:r>
          </w:p>
        </w:tc>
        <w:tc>
          <w:tcPr>
            <w:tcW w:w="1558" w:type="dxa"/>
          </w:tcPr>
          <w:p w14:paraId="59D895E9"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75.0</w:t>
            </w:r>
          </w:p>
        </w:tc>
        <w:tc>
          <w:tcPr>
            <w:tcW w:w="1558" w:type="dxa"/>
          </w:tcPr>
          <w:p w14:paraId="64FBED6D"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81.8</w:t>
            </w:r>
          </w:p>
        </w:tc>
        <w:tc>
          <w:tcPr>
            <w:tcW w:w="1239" w:type="dxa"/>
          </w:tcPr>
          <w:p w14:paraId="2FD04A03"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78.26</w:t>
            </w:r>
          </w:p>
        </w:tc>
      </w:tr>
      <w:tr w:rsidR="005033A9" w:rsidRPr="00877A5C" w14:paraId="02568424" w14:textId="77777777" w:rsidTr="00B33312">
        <w:trPr>
          <w:trHeight w:val="417"/>
        </w:trPr>
        <w:tc>
          <w:tcPr>
            <w:tcW w:w="1557" w:type="dxa"/>
          </w:tcPr>
          <w:p w14:paraId="6D2ECC83"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 xml:space="preserve">    IL-32 α</w:t>
            </w:r>
          </w:p>
        </w:tc>
        <w:tc>
          <w:tcPr>
            <w:tcW w:w="1946" w:type="dxa"/>
          </w:tcPr>
          <w:p w14:paraId="3768BA0C"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 xml:space="preserve">Moderate </w:t>
            </w:r>
            <w:proofErr w:type="spellStart"/>
            <w:r w:rsidRPr="00877A5C">
              <w:rPr>
                <w:rFonts w:asciiTheme="majorBidi" w:hAnsiTheme="majorBidi" w:cstheme="majorBidi"/>
                <w:sz w:val="20"/>
                <w:szCs w:val="20"/>
              </w:rPr>
              <w:t>vs.healthy</w:t>
            </w:r>
            <w:proofErr w:type="spellEnd"/>
          </w:p>
        </w:tc>
        <w:tc>
          <w:tcPr>
            <w:tcW w:w="1171" w:type="dxa"/>
          </w:tcPr>
          <w:p w14:paraId="47B62CF6"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94.94</w:t>
            </w:r>
          </w:p>
        </w:tc>
        <w:tc>
          <w:tcPr>
            <w:tcW w:w="1558" w:type="dxa"/>
          </w:tcPr>
          <w:p w14:paraId="32E7A199"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68.2</w:t>
            </w:r>
          </w:p>
        </w:tc>
        <w:tc>
          <w:tcPr>
            <w:tcW w:w="1558" w:type="dxa"/>
          </w:tcPr>
          <w:p w14:paraId="7B2F4850"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68.2</w:t>
            </w:r>
          </w:p>
        </w:tc>
        <w:tc>
          <w:tcPr>
            <w:tcW w:w="1239" w:type="dxa"/>
          </w:tcPr>
          <w:p w14:paraId="5FF62E2E"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68.18</w:t>
            </w:r>
          </w:p>
        </w:tc>
      </w:tr>
      <w:tr w:rsidR="005033A9" w:rsidRPr="00877A5C" w14:paraId="041E0643" w14:textId="77777777" w:rsidTr="00B33312">
        <w:trPr>
          <w:trHeight w:val="437"/>
        </w:trPr>
        <w:tc>
          <w:tcPr>
            <w:tcW w:w="1557" w:type="dxa"/>
            <w:tcBorders>
              <w:bottom w:val="single" w:sz="12" w:space="0" w:color="auto"/>
            </w:tcBorders>
          </w:tcPr>
          <w:p w14:paraId="4C17FBFF"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 xml:space="preserve">    IL-32 α</w:t>
            </w:r>
          </w:p>
        </w:tc>
        <w:tc>
          <w:tcPr>
            <w:tcW w:w="1946" w:type="dxa"/>
            <w:tcBorders>
              <w:bottom w:val="single" w:sz="12" w:space="0" w:color="auto"/>
            </w:tcBorders>
          </w:tcPr>
          <w:p w14:paraId="4F2B31D7"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Mild vs. healthy</w:t>
            </w:r>
          </w:p>
        </w:tc>
        <w:tc>
          <w:tcPr>
            <w:tcW w:w="1171" w:type="dxa"/>
            <w:tcBorders>
              <w:bottom w:val="single" w:sz="12" w:space="0" w:color="auto"/>
            </w:tcBorders>
          </w:tcPr>
          <w:p w14:paraId="4723EB88"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94.12</w:t>
            </w:r>
          </w:p>
        </w:tc>
        <w:tc>
          <w:tcPr>
            <w:tcW w:w="1558" w:type="dxa"/>
            <w:tcBorders>
              <w:bottom w:val="single" w:sz="12" w:space="0" w:color="auto"/>
            </w:tcBorders>
          </w:tcPr>
          <w:p w14:paraId="480FA5DC"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63.6</w:t>
            </w:r>
          </w:p>
        </w:tc>
        <w:tc>
          <w:tcPr>
            <w:tcW w:w="1558" w:type="dxa"/>
            <w:tcBorders>
              <w:bottom w:val="single" w:sz="12" w:space="0" w:color="auto"/>
            </w:tcBorders>
          </w:tcPr>
          <w:p w14:paraId="1B5AC084"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63.6</w:t>
            </w:r>
          </w:p>
        </w:tc>
        <w:tc>
          <w:tcPr>
            <w:tcW w:w="1239" w:type="dxa"/>
            <w:tcBorders>
              <w:bottom w:val="single" w:sz="12" w:space="0" w:color="auto"/>
            </w:tcBorders>
          </w:tcPr>
          <w:p w14:paraId="03984865" w14:textId="77777777" w:rsidR="005033A9" w:rsidRPr="00877A5C" w:rsidRDefault="005033A9" w:rsidP="00B91189">
            <w:pPr>
              <w:tabs>
                <w:tab w:val="left" w:pos="0"/>
              </w:tabs>
              <w:spacing w:before="100" w:beforeAutospacing="1" w:after="100" w:afterAutospacing="1"/>
              <w:jc w:val="both"/>
              <w:rPr>
                <w:rFonts w:asciiTheme="majorBidi" w:hAnsiTheme="majorBidi" w:cstheme="majorBidi"/>
                <w:sz w:val="20"/>
                <w:szCs w:val="20"/>
              </w:rPr>
            </w:pPr>
            <w:r w:rsidRPr="00877A5C">
              <w:rPr>
                <w:rFonts w:asciiTheme="majorBidi" w:hAnsiTheme="majorBidi" w:cstheme="majorBidi"/>
                <w:sz w:val="20"/>
                <w:szCs w:val="20"/>
              </w:rPr>
              <w:t>63.64</w:t>
            </w:r>
          </w:p>
        </w:tc>
      </w:tr>
      <w:tr w:rsidR="005033A9" w:rsidRPr="00877A5C" w14:paraId="3EF7A057" w14:textId="77777777" w:rsidTr="00B33312">
        <w:trPr>
          <w:trHeight w:val="422"/>
        </w:trPr>
        <w:tc>
          <w:tcPr>
            <w:tcW w:w="9029" w:type="dxa"/>
            <w:gridSpan w:val="6"/>
            <w:tcBorders>
              <w:top w:val="single" w:sz="12" w:space="0" w:color="auto"/>
              <w:bottom w:val="single" w:sz="24" w:space="0" w:color="auto"/>
            </w:tcBorders>
          </w:tcPr>
          <w:p w14:paraId="34D087D4" w14:textId="50F806BA" w:rsidR="005033A9" w:rsidRPr="00877A5C" w:rsidRDefault="005033A9" w:rsidP="00B33312">
            <w:pPr>
              <w:tabs>
                <w:tab w:val="left" w:pos="0"/>
              </w:tabs>
              <w:spacing w:before="100" w:beforeAutospacing="1" w:after="100" w:afterAutospacing="1"/>
              <w:jc w:val="both"/>
              <w:rPr>
                <w:rFonts w:asciiTheme="majorBidi" w:hAnsiTheme="majorBidi" w:cstheme="majorBidi"/>
                <w:sz w:val="20"/>
                <w:szCs w:val="20"/>
              </w:rPr>
            </w:pPr>
            <w:r w:rsidRPr="00516784">
              <w:rPr>
                <w:rFonts w:asciiTheme="majorBidi" w:hAnsiTheme="majorBidi" w:cstheme="majorBidi"/>
                <w:sz w:val="20"/>
                <w:szCs w:val="20"/>
              </w:rPr>
              <w:t>Diagnostic performance of salivary TNF-α and IL-32α in differentiating chronic periodontitis (overall and by severity) from healthy individuals, based on receiver operating characteristic (ROC) curve analysis. Cutoff values (</w:t>
            </w:r>
            <w:proofErr w:type="spellStart"/>
            <w:r w:rsidRPr="00516784">
              <w:rPr>
                <w:rFonts w:asciiTheme="majorBidi" w:hAnsiTheme="majorBidi" w:cstheme="majorBidi"/>
                <w:sz w:val="20"/>
                <w:szCs w:val="20"/>
              </w:rPr>
              <w:t>pg</w:t>
            </w:r>
            <w:proofErr w:type="spellEnd"/>
            <w:r w:rsidRPr="00516784">
              <w:rPr>
                <w:rFonts w:asciiTheme="majorBidi" w:hAnsiTheme="majorBidi" w:cstheme="majorBidi"/>
                <w:sz w:val="20"/>
                <w:szCs w:val="20"/>
              </w:rPr>
              <w:t xml:space="preserve">/mL), sensitivity, specificity, and accuracy are reported. </w:t>
            </w:r>
            <w:r>
              <w:rPr>
                <w:rFonts w:asciiTheme="majorBidi" w:hAnsiTheme="majorBidi" w:cstheme="majorBidi"/>
                <w:sz w:val="20"/>
                <w:szCs w:val="20"/>
              </w:rPr>
              <w:t>*</w:t>
            </w:r>
            <w:r w:rsidRPr="00516784">
              <w:rPr>
                <w:rFonts w:asciiTheme="majorBidi" w:hAnsiTheme="majorBidi" w:cstheme="majorBidi"/>
                <w:sz w:val="20"/>
                <w:szCs w:val="20"/>
              </w:rPr>
              <w:t>Abbreviations: IL, interleukin; TNF, tumor necrosis factor ,</w:t>
            </w:r>
            <w:proofErr w:type="spellStart"/>
            <w:r w:rsidRPr="00516784">
              <w:rPr>
                <w:rFonts w:asciiTheme="majorBidi" w:hAnsiTheme="majorBidi" w:cstheme="majorBidi"/>
                <w:sz w:val="20"/>
                <w:szCs w:val="20"/>
              </w:rPr>
              <w:t>pg</w:t>
            </w:r>
            <w:proofErr w:type="spellEnd"/>
            <w:r w:rsidRPr="00516784">
              <w:rPr>
                <w:rFonts w:asciiTheme="majorBidi" w:hAnsiTheme="majorBidi" w:cstheme="majorBidi"/>
                <w:sz w:val="20"/>
                <w:szCs w:val="20"/>
              </w:rPr>
              <w:t>/mL: picograms per milliliter.*</w:t>
            </w:r>
          </w:p>
        </w:tc>
      </w:tr>
    </w:tbl>
    <w:p w14:paraId="3A9EE1BB" w14:textId="77777777" w:rsidR="00B33312" w:rsidRPr="00B33312" w:rsidRDefault="00B33312" w:rsidP="00917752">
      <w:pPr>
        <w:spacing w:before="120" w:line="360" w:lineRule="auto"/>
        <w:jc w:val="both"/>
        <w:rPr>
          <w:b/>
          <w:bCs/>
          <w:caps/>
          <w:color w:val="0000FF"/>
          <w:sz w:val="2"/>
          <w:szCs w:val="2"/>
          <w:lang w:bidi="ar-IQ"/>
        </w:rPr>
        <w:sectPr w:rsidR="00B33312" w:rsidRPr="00B33312" w:rsidSect="00B33312">
          <w:type w:val="continuous"/>
          <w:pgSz w:w="11909" w:h="16834" w:code="9"/>
          <w:pgMar w:top="1440" w:right="1440" w:bottom="1440" w:left="1440" w:header="720" w:footer="720" w:gutter="0"/>
          <w:cols w:space="720"/>
          <w:docGrid w:linePitch="360"/>
        </w:sectPr>
      </w:pPr>
    </w:p>
    <w:p w14:paraId="6B2610B5" w14:textId="77777777" w:rsidR="005033A9" w:rsidRPr="00917752" w:rsidRDefault="005033A9" w:rsidP="00917752">
      <w:pPr>
        <w:spacing w:before="120" w:line="360" w:lineRule="auto"/>
        <w:jc w:val="both"/>
        <w:rPr>
          <w:b/>
          <w:bCs/>
          <w:caps/>
          <w:color w:val="0000FF"/>
          <w:lang w:bidi="ar-IQ"/>
        </w:rPr>
      </w:pPr>
      <w:r w:rsidRPr="00917752">
        <w:rPr>
          <w:b/>
          <w:bCs/>
          <w:caps/>
          <w:color w:val="0000FF"/>
          <w:lang w:bidi="ar-IQ"/>
        </w:rPr>
        <w:t>Discussion:</w:t>
      </w:r>
    </w:p>
    <w:p w14:paraId="2E5BDB21" w14:textId="77777777" w:rsidR="005033A9" w:rsidRPr="005033A9" w:rsidRDefault="005033A9" w:rsidP="005033A9">
      <w:pPr>
        <w:spacing w:line="245" w:lineRule="auto"/>
        <w:jc w:val="both"/>
        <w:rPr>
          <w:color w:val="000000"/>
        </w:rPr>
      </w:pPr>
      <w:r w:rsidRPr="005033A9">
        <w:rPr>
          <w:color w:val="000000"/>
        </w:rPr>
        <w:t xml:space="preserve">Periodontitis is a chronic inflammatory condition driven by </w:t>
      </w:r>
      <w:proofErr w:type="spellStart"/>
      <w:r w:rsidRPr="005033A9">
        <w:rPr>
          <w:color w:val="000000"/>
        </w:rPr>
        <w:t>dysbiotic</w:t>
      </w:r>
      <w:proofErr w:type="spellEnd"/>
      <w:r w:rsidRPr="005033A9">
        <w:rPr>
          <w:color w:val="000000"/>
        </w:rPr>
        <w:t xml:space="preserve"> microbiota and mediated by an exaggerated host immune response. Among the inflammatory mediators are tumor necrosis factor-alpha (TNF-α) and interleukin-32 alpha (IL-32α) which the later have been recently recognized and both play a role in promoting tissue destruction and immune activation</w:t>
      </w:r>
      <w:r w:rsidRPr="00B33312">
        <w:rPr>
          <w:color w:val="000000"/>
          <w:vertAlign w:val="superscript"/>
        </w:rPr>
        <w:fldChar w:fldCharType="begin" w:fldLock="1"/>
      </w:r>
      <w:r w:rsidRPr="00B33312">
        <w:rPr>
          <w:color w:val="000000"/>
          <w:vertAlign w:val="superscript"/>
        </w:rPr>
        <w:instrText>ADDIN CSL_CITATION {"citationItems":[{"id":"ITEM-1","itemData":{"ISSN":"0022-3484","author":[{"dropping-particle":"","family":"Öngöz Dede","given":"Figen","non-dropping-particle":"","parse-names":false,"suffix":""},{"dropping-particle":"","family":"Gökmenoğlu","given":"Ceren","non-dropping-particle":"","parse-names":false,"suffix":""},{"dropping-particle":"","family":"Deveci","given":"Emre Taha","non-dropping-particle":"","parse-names":false,"suffix":""},{"dropping-particle":"","family":"Çelen","given":"Selman","non-dropping-particle":"","parse-names":false,"suffix":""},{"dropping-particle":"","family":"Avci","given":"Bahattin","non-dropping-particle":"","parse-names":false,"suffix":""},{"dropping-particle":"","family":"Kara","given":"Cankat","non-dropping-particle":"","parse-names":false,"suffix":""},{"dropping-particle":"","family":"Çanakçi","given":"Varol","non-dropping-particle":"","parse-names":false,"suffix":""}],"container-title":"Journal of Periodontal Research","id":"ITEM-1","issue":"1","issued":{"date-parts":[["2021"]]},"page":"83-92","publisher":"Wiley Online Library","title":"Increased levels of interleukin‐32 isoforms alpha, beta, gamma, and delta in the gingival crevicular fluid and plasma of the patients with periodontitis","type":"article-journal","volume":"56"},"uris":["http://www.mendeley.com/documents/?uuid=25c2dcb5-2b83-4078-bc85-2ac0e0846491"]},{"id":"ITEM-2","itemData":{"ISSN":"1664-3224","author":[{"dropping-particle":"","family":"Neurath","given":"Nicole","non-dropping-particle":"","parse-names":false,"suffix":""},{"dropping-particle":"","family":"Kesting","given":"Marco","non-dropping-particle":"","parse-names":false,"suffix":""}],"container-title":"Frontiers in immunology","id":"ITEM-2","issued":{"date-parts":[["2024"]]},"page":"1435054","publisher":"Frontiers Media SA","title":"Cytokines in gingivitis and periodontitis: from pathogenesis to therapeutic targets","type":"article-journal","volume":"15"},"uris":["http://www.mendeley.com/documents/?uuid=45ab8b01-28ad-4fb0-89e6-1142397a655d"]}],"mendeley":{"formattedCitation":"(4,18)","manualFormatting":"[4,18]","plainTextFormattedCitation":"(4,18)","previouslyFormattedCitation":"(4,18)"},"properties":{"noteIndex":0},"schema":"https://github.com/citation-style-language/schema/raw/master/csl-citation.json"}</w:instrText>
      </w:r>
      <w:r w:rsidRPr="00B33312">
        <w:rPr>
          <w:color w:val="000000"/>
          <w:vertAlign w:val="superscript"/>
        </w:rPr>
        <w:fldChar w:fldCharType="separate"/>
      </w:r>
      <w:r w:rsidRPr="00B33312">
        <w:rPr>
          <w:color w:val="000000"/>
          <w:vertAlign w:val="superscript"/>
        </w:rPr>
        <w:t>[4,18]</w:t>
      </w:r>
      <w:r w:rsidRPr="00B33312">
        <w:rPr>
          <w:color w:val="000000"/>
          <w:vertAlign w:val="superscript"/>
        </w:rPr>
        <w:fldChar w:fldCharType="end"/>
      </w:r>
      <w:r w:rsidRPr="005033A9">
        <w:rPr>
          <w:color w:val="000000"/>
        </w:rPr>
        <w:t>. In this study, we observed a progressive and statistically significant elevation of salivary TNF-α and IL-32α levels from control group to those with mild, moderate, and severe chronic periodontitis groups. Importantly, our ROC curve analysis provided insight into the diagnostic performance of these cytokines. TNF-α demonstrated its strongest discriminative ability in distinguishing severe periodontitis from periodontal health condition. IL-32α also showed an increasing trend with disease severity, but overall performed less strongly than TNF-α.</w:t>
      </w:r>
    </w:p>
    <w:p w14:paraId="14F23FB5" w14:textId="091EA091" w:rsidR="005033A9" w:rsidRPr="005033A9" w:rsidRDefault="005033A9" w:rsidP="005033A9">
      <w:pPr>
        <w:spacing w:line="245" w:lineRule="auto"/>
        <w:jc w:val="both"/>
        <w:rPr>
          <w:color w:val="000000"/>
        </w:rPr>
      </w:pPr>
      <w:r w:rsidRPr="005033A9">
        <w:rPr>
          <w:color w:val="000000"/>
        </w:rPr>
        <w:t xml:space="preserve">Several previous studies support these </w:t>
      </w:r>
      <w:proofErr w:type="gramStart"/>
      <w:r w:rsidRPr="005033A9">
        <w:rPr>
          <w:color w:val="000000"/>
        </w:rPr>
        <w:t>findings .</w:t>
      </w:r>
      <w:proofErr w:type="gramEnd"/>
      <w:r w:rsidRPr="005033A9">
        <w:rPr>
          <w:color w:val="000000"/>
        </w:rPr>
        <w:t xml:space="preserve"> </w:t>
      </w:r>
      <w:proofErr w:type="spellStart"/>
      <w:r w:rsidRPr="005033A9">
        <w:rPr>
          <w:color w:val="000000"/>
        </w:rPr>
        <w:t>Layedh</w:t>
      </w:r>
      <w:proofErr w:type="spellEnd"/>
      <w:r w:rsidRPr="005033A9">
        <w:rPr>
          <w:color w:val="000000"/>
        </w:rPr>
        <w:t xml:space="preserve"> et al. (2021)</w:t>
      </w:r>
      <w:r w:rsidRPr="005033A9">
        <w:rPr>
          <w:color w:val="000000"/>
        </w:rPr>
        <w:fldChar w:fldCharType="begin" w:fldLock="1"/>
      </w:r>
      <w:r w:rsidRPr="005033A9">
        <w:rPr>
          <w:color w:val="000000"/>
        </w:rPr>
        <w:instrText>ADDIN CSL_CITATION {"citationItems":[{"id":"ITEM-1","itemData":{"author":[{"dropping-particle":"","family":"Layedh","given":"N H","non-dropping-particle":"","parse-names":false,"suffix":""},{"dropping-particle":"","family":"Al-Rubbaey","given":"Yamama A","non-dropping-particle":"","parse-names":false,"suffix":""},{"dropping-particle":"","family":"Fahad","given":"Ali Hadi","non-dropping-particle":"","parse-names":false,"suffix":""},{"dropping-particle":"","family":"Al-Roubaey","given":"Dina A A","non-dropping-particle":"","parse-names":false,"suffix":""}],"container-title":"Annals of Tropical Medicine &amp; Public Healt","id":"ITEM-1","issued":{"date-parts":[["2021"]]},"page":"317-325","title":"Salivary IL-6 and TNF-α in patients with periodontitis","type":"article-journal"},"uris":["http://www.mendeley.com/documents/?uuid=58261c5c-6c2d-4c1b-83fb-472152f1e1b0"]}],"mendeley":{"formattedCitation":"(19)","manualFormatting":"[19]","plainTextFormattedCitation":"(19)","previouslyFormattedCitation":"(19)"},"properties":{"noteIndex":0},"schema":"https://github.com/citation-style-language/schema/raw/master/csl-citation.json"}</w:instrText>
      </w:r>
      <w:r w:rsidRPr="005033A9">
        <w:rPr>
          <w:color w:val="000000"/>
        </w:rPr>
        <w:fldChar w:fldCharType="separate"/>
      </w:r>
      <w:r w:rsidRPr="005033A9">
        <w:rPr>
          <w:color w:val="000000"/>
        </w:rPr>
        <w:t>[19]</w:t>
      </w:r>
      <w:r w:rsidRPr="005033A9">
        <w:rPr>
          <w:color w:val="000000"/>
        </w:rPr>
        <w:fldChar w:fldCharType="end"/>
      </w:r>
      <w:r w:rsidRPr="005033A9">
        <w:rPr>
          <w:color w:val="000000"/>
        </w:rPr>
        <w:t xml:space="preserve"> found that salivary TNF-α was significantly elevated in chronic periodontitis patients compared to healthy controls. </w:t>
      </w:r>
      <w:proofErr w:type="spellStart"/>
      <w:r w:rsidRPr="005033A9">
        <w:rPr>
          <w:color w:val="000000"/>
        </w:rPr>
        <w:t>Pulivarthi</w:t>
      </w:r>
      <w:proofErr w:type="spellEnd"/>
      <w:r w:rsidRPr="005033A9">
        <w:rPr>
          <w:color w:val="000000"/>
        </w:rPr>
        <w:t xml:space="preserve"> et al. (2022)</w:t>
      </w:r>
      <w:r w:rsidRPr="00B33312">
        <w:rPr>
          <w:color w:val="000000"/>
          <w:vertAlign w:val="superscript"/>
        </w:rPr>
        <w:fldChar w:fldCharType="begin" w:fldLock="1"/>
      </w:r>
      <w:r w:rsidRPr="00B33312">
        <w:rPr>
          <w:color w:val="000000"/>
          <w:vertAlign w:val="superscript"/>
        </w:rPr>
        <w:instrText>ADDIN CSL_CITATION {"citationItems":[{"id":"ITEM-1","itemData":{"ISSN":"0972-124X","author":[{"dropping-particle":"","family":"Pulivarthi","given":"Praneetha","non-dropping-particle":"","parse-names":false,"suffix":""},{"dropping-particle":"","family":"Chava","given":"Vijay Kumar","non-dropping-particle":"","parse-names":false,"suffix":""},{"dropping-particle":"","family":"Gunupati","given":"Sumanth","non-dropping-particle":"","parse-names":false,"suffix":""}],"container-title":"Journal of Indian Society of Periodontology","id":"ITEM-1","issue":"3","issued":{"date-parts":[["2022"]]},"page":"236-244","publisher":"Medknow","title":"Salivary tumor necrosis factor-alpha levels in periodontitis associated with diabetes mellitus after low level laser therapy as an adjunct to scaling and root planning: A randomized clinical trial","type":"article-journal","volume":"26"},"uris":["http://www.mendeley.com/documents/?uuid=626d0862-073e-44c0-a4af-1938dae2f2e9"]}],"mendeley":{"formattedCitation":"(20)","manualFormatting":"[20]","plainTextFormattedCitation":"(20)","previouslyFormattedCitation":"(20)"},"properties":{"noteIndex":0},"schema":"https://github.com/citation-style-language/schema/raw/master/csl-citation.json"}</w:instrText>
      </w:r>
      <w:r w:rsidRPr="00B33312">
        <w:rPr>
          <w:color w:val="000000"/>
          <w:vertAlign w:val="superscript"/>
        </w:rPr>
        <w:fldChar w:fldCharType="separate"/>
      </w:r>
      <w:r w:rsidRPr="00B33312">
        <w:rPr>
          <w:color w:val="000000"/>
          <w:vertAlign w:val="superscript"/>
        </w:rPr>
        <w:t>[20]</w:t>
      </w:r>
      <w:r w:rsidRPr="00B33312">
        <w:rPr>
          <w:color w:val="000000"/>
          <w:vertAlign w:val="superscript"/>
        </w:rPr>
        <w:fldChar w:fldCharType="end"/>
      </w:r>
      <w:r w:rsidR="00B33312">
        <w:rPr>
          <w:color w:val="000000"/>
        </w:rPr>
        <w:t xml:space="preserve">, </w:t>
      </w:r>
      <w:r w:rsidRPr="005033A9">
        <w:rPr>
          <w:color w:val="000000"/>
        </w:rPr>
        <w:t xml:space="preserve">also demonstrated high baseline TNF-α levels in periodontitis, which decreased significantly after non-surgical therapy, indicating its responsiveness to inflammatory burden. However, some studies have presented </w:t>
      </w:r>
      <w:r w:rsidRPr="005033A9">
        <w:rPr>
          <w:color w:val="000000"/>
        </w:rPr>
        <w:t>contrasting results. Kim and Kim (2021)</w:t>
      </w:r>
      <w:r w:rsidRPr="00B33312">
        <w:rPr>
          <w:color w:val="000000"/>
          <w:vertAlign w:val="superscript"/>
        </w:rPr>
        <w:fldChar w:fldCharType="begin" w:fldLock="1"/>
      </w:r>
      <w:r w:rsidRPr="00B33312">
        <w:rPr>
          <w:color w:val="000000"/>
          <w:vertAlign w:val="superscript"/>
        </w:rPr>
        <w:instrText>ADDIN CSL_CITATION {"citationItems":[{"id":"ITEM-1","itemData":{"ISSN":"1660-4601","author":[{"dropping-particle":"","family":"Kim","given":"Ji-Youn","non-dropping-particle":"","parse-names":false,"suffix":""},{"dropping-particle":"","family":"Kim","given":"Han-Na","non-dropping-particle":"","parse-names":false,"suffix":""}],"container-title":"International journal of environmental research and public health","id":"ITEM-1","issue":"1","issued":{"date-parts":[["2021"]]},"page":"194","publisher":"MDPI","title":"Changes in inflammatory cytokines in saliva after non-surgical periodontal therapy: a systematic review and meta-analysis","type":"article-journal","volume":"18"},"uris":["http://www.mendeley.com/documents/?uuid=d5168664-2013-4b6d-b2ff-d5fe3bcf5160"]}],"mendeley":{"formattedCitation":"(21)","manualFormatting":"[21]","plainTextFormattedCitation":"(21)","previouslyFormattedCitation":"(21)"},"properties":{"noteIndex":0},"schema":"https://github.com/citation-style-language/schema/raw/master/csl-citation.json"}</w:instrText>
      </w:r>
      <w:r w:rsidRPr="00B33312">
        <w:rPr>
          <w:color w:val="000000"/>
          <w:vertAlign w:val="superscript"/>
        </w:rPr>
        <w:fldChar w:fldCharType="separate"/>
      </w:r>
      <w:r w:rsidRPr="00B33312">
        <w:rPr>
          <w:color w:val="000000"/>
          <w:vertAlign w:val="superscript"/>
        </w:rPr>
        <w:t>[21]</w:t>
      </w:r>
      <w:r w:rsidRPr="00B33312">
        <w:rPr>
          <w:color w:val="000000"/>
          <w:vertAlign w:val="superscript"/>
        </w:rPr>
        <w:fldChar w:fldCharType="end"/>
      </w:r>
      <w:r w:rsidRPr="005033A9">
        <w:rPr>
          <w:color w:val="000000"/>
        </w:rPr>
        <w:t>, in a meta-analysis, noted higher TNF-α in healthy controls and post-treatment cases, which may reflect variations in sampling techniques or study populations rather than cytokine behavior alone. Eivazi et al. (2017)</w:t>
      </w:r>
      <w:r w:rsidRPr="00B33312">
        <w:rPr>
          <w:color w:val="000000"/>
          <w:vertAlign w:val="superscript"/>
        </w:rPr>
        <w:fldChar w:fldCharType="begin" w:fldLock="1"/>
      </w:r>
      <w:r w:rsidRPr="00B33312">
        <w:rPr>
          <w:color w:val="000000"/>
          <w:vertAlign w:val="superscript"/>
        </w:rPr>
        <w:instrText>ADDIN CSL_CITATION {"citationItems":[{"id":"ITEM-1","itemData":{"author":[{"dropping-particle":"","family":"Eivazi","given":"Masoome","non-dropping-particle":"","parse-names":false,"suffix":""},{"dropping-particle":"","family":"Falahi","given":"Negar","non-dropping-particle":"","parse-names":false,"suffix":""},{"dropping-particle":"","family":"Eivazi","given":"Nastaran","non-dropping-particle":"","parse-names":false,"suffix":""},{"dropping-particle":"","family":"Eivazi","given":"Mohammad Ali","non-dropping-particle":"","parse-names":false,"suffix":""},{"dropping-particle":"","family":"Raygani","given":"Asad Vaisi","non-dropping-particle":"","parse-names":false,"suffix":""},{"dropping-particle":"","family":"Rezaei","given":"Fatemeh","non-dropping-particle":"","parse-names":false,"suffix":""}],"container-title":"The open dentistry journal","id":"ITEM-1","issued":{"date-parts":[["2017"]]},"page":"573","title":"The effect of scaling and root planning on salivary TNF-α and IL-1α concentrations in patients with chronic periodontitis","type":"article-journal","volume":"11"},"uris":["http://www.mendeley.com/documents/?uuid=09402e43-ddb9-4603-9fb0-b99f3387a91d"]}],"mendeley":{"formattedCitation":"(22)","manualFormatting":"[22]","plainTextFormattedCitation":"(22)","previouslyFormattedCitation":"(22)"},"properties":{"noteIndex":0},"schema":"https://github.com/citation-style-language/schema/raw/master/csl-citation.json"}</w:instrText>
      </w:r>
      <w:r w:rsidRPr="00B33312">
        <w:rPr>
          <w:color w:val="000000"/>
          <w:vertAlign w:val="superscript"/>
        </w:rPr>
        <w:fldChar w:fldCharType="separate"/>
      </w:r>
      <w:r w:rsidRPr="00B33312">
        <w:rPr>
          <w:color w:val="000000"/>
          <w:vertAlign w:val="superscript"/>
        </w:rPr>
        <w:t>[22]</w:t>
      </w:r>
      <w:r w:rsidRPr="00B33312">
        <w:rPr>
          <w:color w:val="000000"/>
          <w:vertAlign w:val="superscript"/>
        </w:rPr>
        <w:fldChar w:fldCharType="end"/>
      </w:r>
      <w:r w:rsidRPr="005033A9">
        <w:rPr>
          <w:color w:val="000000"/>
        </w:rPr>
        <w:t>, found reduced TNF-α levels in periodontitis cases. Such inconsistencies likely reflect differences in disease stage, patient selection, and methodological factors rather than true biological contradiction, but they highlight the complexity of cytokine regulation.</w:t>
      </w:r>
    </w:p>
    <w:p w14:paraId="2C82B781" w14:textId="770293C5" w:rsidR="005033A9" w:rsidRPr="005033A9" w:rsidRDefault="005033A9" w:rsidP="005033A9">
      <w:pPr>
        <w:spacing w:line="245" w:lineRule="auto"/>
        <w:jc w:val="both"/>
        <w:rPr>
          <w:color w:val="000000"/>
        </w:rPr>
      </w:pPr>
      <w:r w:rsidRPr="005033A9">
        <w:rPr>
          <w:color w:val="000000"/>
        </w:rPr>
        <w:t xml:space="preserve">With respect to IL-32α, our study also showed significantly elevated salivary concentrations in periodontitis patients, consistent with the series of investigations by </w:t>
      </w:r>
      <w:proofErr w:type="spellStart"/>
      <w:r w:rsidRPr="005033A9">
        <w:rPr>
          <w:color w:val="000000"/>
        </w:rPr>
        <w:t>Onguzdede</w:t>
      </w:r>
      <w:proofErr w:type="spellEnd"/>
      <w:r w:rsidRPr="00B33312">
        <w:rPr>
          <w:color w:val="000000"/>
          <w:vertAlign w:val="superscript"/>
        </w:rPr>
        <w:fldChar w:fldCharType="begin" w:fldLock="1"/>
      </w:r>
      <w:r w:rsidRPr="00B33312">
        <w:rPr>
          <w:color w:val="000000"/>
          <w:vertAlign w:val="superscript"/>
        </w:rPr>
        <w:instrText>ADDIN CSL_CITATION {"citationItems":[{"id":"ITEM-1","itemData":{"ISSN":"0022-3484","author":[{"dropping-particle":"","family":"Öngöz Dede","given":"F","non-dropping-particle":"","parse-names":false,"suffix":""},{"dropping-particle":"","family":"Balli","given":"UMUT","non-dropping-particle":"","parse-names":false,"suffix":""},{"dropping-particle":"","family":"Bozkurt Doğan","given":"Ş","non-dropping-particle":"","parse-names":false,"suffix":""},{"dropping-particle":"","family":"Güven","given":"BERRAK","non-dropping-particle":"","parse-names":false,"suffix":""}],"container-title":"Journal of Periodontal Research","id":"ITEM-1","issue":"3","issued":{"date-parts":[["2017"]]},"page":"397-407","publisher":"Wiley Online Library","title":"Interleukin‐32 levels in gingival crevicular fluid and saliva of patients with chronic periodontitis after periodontal treatment","type":"article-journal","volume":"52"},"uris":["http://www.mendeley.com/documents/?uuid=e6660282-a7ed-41fe-bab1-08e547304c26"]}],"mendeley":{"formattedCitation":"(23)","manualFormatting":"[23]","plainTextFormattedCitation":"(23)","previouslyFormattedCitation":"(23)"},"properties":{"noteIndex":0},"schema":"https://github.com/citation-style-language/schema/raw/master/csl-citation.json"}</w:instrText>
      </w:r>
      <w:r w:rsidRPr="00B33312">
        <w:rPr>
          <w:color w:val="000000"/>
          <w:vertAlign w:val="superscript"/>
        </w:rPr>
        <w:fldChar w:fldCharType="separate"/>
      </w:r>
      <w:r w:rsidRPr="00B33312">
        <w:rPr>
          <w:color w:val="000000"/>
          <w:vertAlign w:val="superscript"/>
        </w:rPr>
        <w:t>[23]</w:t>
      </w:r>
      <w:r w:rsidRPr="00B33312">
        <w:rPr>
          <w:color w:val="000000"/>
          <w:vertAlign w:val="superscript"/>
        </w:rPr>
        <w:fldChar w:fldCharType="end"/>
      </w:r>
      <w:r w:rsidRPr="005033A9">
        <w:rPr>
          <w:color w:val="000000"/>
        </w:rPr>
        <w:t xml:space="preserve"> and colleagues. Their early work demonstrated increased IL-32 in gingival crevicular fluid and saliva of chronic periodontitis patients, while their later study (2022)</w:t>
      </w:r>
      <w:r w:rsidRPr="00B33312">
        <w:rPr>
          <w:color w:val="000000"/>
          <w:vertAlign w:val="superscript"/>
        </w:rPr>
        <w:fldChar w:fldCharType="begin" w:fldLock="1"/>
      </w:r>
      <w:r w:rsidRPr="00B33312">
        <w:rPr>
          <w:color w:val="000000"/>
          <w:vertAlign w:val="superscript"/>
        </w:rPr>
        <w:instrText>ADDIN CSL_CITATION {"citationItems":[{"id":"ITEM-1","itemData":{"ISSN":"0022-3484","author":[{"dropping-particle":"","family":"Öngöz Dede","given":"Figen","non-dropping-particle":"","parse-names":false,"suffix":""},{"dropping-particle":"","family":"Gökmenoğlu","given":"Ceren","non-dropping-particle":"","parse-names":false,"suffix":""},{"dropping-particle":"","family":"Deveci","given":"Emre Taha","non-dropping-particle":"","parse-names":false,"suffix":""},{"dropping-particle":"","family":"Çelen","given":"Selman","non-dropping-particle":"","parse-names":false,"suffix":""},{"dropping-particle":"","family":"Avci","given":"Bahattin","non-dropping-particle":"","parse-names":false,"suffix":""},{"dropping-particle":"","family":"Kara","given":"Cankat","non-dropping-particle":"","parse-names":false,"suffix":""},{"dropping-particle":"","family":"Çanakçi","given":"Varol","non-dropping-particle":"","parse-names":false,"suffix":""}],"container-title":"Journal of Periodontal Research","id":"ITEM-1","issue":"1","issued":{"date-parts":[["2021"]]},"page":"83-92","publisher":"Wiley Online Library","title":"Increased levels of interleukin‐32 isoforms alpha, beta, gamma, and delta in the gingival crevicular fluid and plasma of the patients with periodontitis","type":"article-journal","volume":"56"},"uris":["http://www.mendeley.com/documents/?uuid=25c2dcb5-2b83-4078-bc85-2ac0e0846491"]}],"mendeley":{"formattedCitation":"(18)","manualFormatting":"[18]","plainTextFormattedCitation":"(18)","previouslyFormattedCitation":"(18)"},"properties":{"noteIndex":0},"schema":"https://github.com/citation-style-language/schema/raw/master/csl-citation.json"}</w:instrText>
      </w:r>
      <w:r w:rsidRPr="00B33312">
        <w:rPr>
          <w:color w:val="000000"/>
          <w:vertAlign w:val="superscript"/>
        </w:rPr>
        <w:fldChar w:fldCharType="separate"/>
      </w:r>
      <w:r w:rsidRPr="00B33312">
        <w:rPr>
          <w:color w:val="000000"/>
          <w:vertAlign w:val="superscript"/>
        </w:rPr>
        <w:t>[18]</w:t>
      </w:r>
      <w:r w:rsidRPr="00B33312">
        <w:rPr>
          <w:color w:val="000000"/>
          <w:vertAlign w:val="superscript"/>
        </w:rPr>
        <w:fldChar w:fldCharType="end"/>
      </w:r>
      <w:r w:rsidRPr="005033A9">
        <w:rPr>
          <w:color w:val="000000"/>
        </w:rPr>
        <w:t xml:space="preserve"> revealed elevated IL-32 expression in gingival tissues and serum, indicating both local and systemic involvement. In a further related study, they again confirmed stronger IL-32 expression in inflamed periodontal tissues compared with healthy controls. These findings are supported by Dede et al. (2017)</w:t>
      </w:r>
      <w:r w:rsidRPr="00B33312">
        <w:rPr>
          <w:color w:val="000000"/>
          <w:vertAlign w:val="superscript"/>
        </w:rPr>
        <w:fldChar w:fldCharType="begin" w:fldLock="1"/>
      </w:r>
      <w:r w:rsidRPr="00B33312">
        <w:rPr>
          <w:color w:val="000000"/>
          <w:vertAlign w:val="superscript"/>
        </w:rPr>
        <w:instrText>ADDIN CSL_CITATION {"citationItems":[{"id":"ITEM-1","itemData":{"ISSN":"1300-1744","author":[{"dropping-particle":"","family":"Dede","given":"Figen Ongoz","non-dropping-particle":"","parse-names":false,"suffix":""},{"dropping-particle":"","family":"Balli","given":"Umut","non-dropping-particle":"","parse-names":false,"suffix":""},{"dropping-particle":"","family":"Durmuslar","given":"Mustafa Cenk","non-dropping-particle":"","parse-names":false,"suffix":""},{"dropping-particle":"","family":"Dogan","given":"Seyma Bozkurt","non-dropping-particle":"","parse-names":false,"suffix":""},{"dropping-particle":"","family":"Avci","given":"Bahattin","non-dropping-particle":"","parse-names":false,"suffix":""},{"dropping-particle":"","family":"Ayas","given":"Bulent","non-dropping-particle":"","parse-names":false,"suffix":""},{"dropping-particle":"","family":"Tuncel","given":"Ozgur Korhan","non-dropping-particle":"","parse-names":false,"suffix":""}],"container-title":"Journal of Turgut Ozal Medical Center","id":"ITEM-1","issue":"3","issued":{"date-parts":[["2017"]]},"title":"Evaluation of IL-32 levels in gingival tissue and serum of experimental periodontitis model","type":"article-journal","volume":"24"},"uris":["http://www.mendeley.com/documents/?uuid=76b54cb1-de04-4737-8576-99f8d2d4ea27"]}],"mendeley":{"formattedCitation":"(24)","manualFormatting":"[24]","plainTextFormattedCitation":"(24)","previouslyFormattedCitation":"(24)"},"properties":{"noteIndex":0},"schema":"https://github.com/citation-style-language/schema/raw/master/csl-citation.json"}</w:instrText>
      </w:r>
      <w:r w:rsidRPr="00B33312">
        <w:rPr>
          <w:color w:val="000000"/>
          <w:vertAlign w:val="superscript"/>
        </w:rPr>
        <w:fldChar w:fldCharType="separate"/>
      </w:r>
      <w:r w:rsidRPr="00B33312">
        <w:rPr>
          <w:color w:val="000000"/>
          <w:vertAlign w:val="superscript"/>
        </w:rPr>
        <w:t>[24]</w:t>
      </w:r>
      <w:r w:rsidRPr="00B33312">
        <w:rPr>
          <w:color w:val="000000"/>
          <w:vertAlign w:val="superscript"/>
        </w:rPr>
        <w:fldChar w:fldCharType="end"/>
      </w:r>
      <w:r w:rsidRPr="005033A9">
        <w:rPr>
          <w:color w:val="000000"/>
        </w:rPr>
        <w:t>, who noted positive correlations between IL-32 and TNF-α, suggesting synergistic roles in inflammation. However, not all studies have the same conclusions Faria et al. (2021)</w:t>
      </w:r>
      <w:r w:rsidRPr="00B33312">
        <w:rPr>
          <w:color w:val="000000"/>
          <w:vertAlign w:val="superscript"/>
        </w:rPr>
        <w:fldChar w:fldCharType="begin" w:fldLock="1"/>
      </w:r>
      <w:r w:rsidRPr="00B33312">
        <w:rPr>
          <w:color w:val="000000"/>
          <w:vertAlign w:val="superscript"/>
        </w:rPr>
        <w:instrText>ADDIN CSL_CITATION {"citationItems":[{"id":"ITEM-1","itemData":{"ISSN":"2525-3409","author":[{"dropping-particle":"","family":"Faria","given":"Juliana Barbosa","non-dropping-particle":"de","parse-names":false,"suffix":""},{"dropping-particle":"","family":"Souza Furtado","given":"Taíssa Cássia","non-dropping-particle":"de","parse-names":false,"suffix":""},{"dropping-particle":"","family":"Assunção","given":"Thaís Soares Farnesi","non-dropping-particle":"de","parse-names":false,"suffix":""},{"dropping-particle":"","family":"Abdalla","given":"Douglas Reis","non-dropping-particle":"","parse-names":false,"suffix":""},{"dropping-particle":"","family":"Andrade","given":"Fabiane Minin","non-dropping-particle":"","parse-names":false,"suffix":""},{"dropping-particle":"","family":"Bertoldo","given":"Bárbara Bellocchio","non-dropping-particle":"","parse-names":false,"suffix":""},{"dropping-particle":"","family":"Paula Amaral","given":"Eleonora","non-dropping-particle":"de","parse-names":false,"suffix":""},{"dropping-particle":"","family":"Rodrigues","given":"Denise Bertulucci Rocha","non-dropping-particle":"","parse-names":false,"suffix":""},{"dropping-particle":"","family":"Júnior","given":"Virmondes Rodrigues","non-dropping-particle":"","parse-names":false,"suffix":""},{"dropping-particle":"","family":"Lima Pereira","given":"Sanivia Aparecida","non-dropping-particle":"de","parse-names":false,"suffix":""}],"container-title":"Research, Society and Development","id":"ITEM-1","issue":"13","issued":{"date-parts":[["2021"]]},"page":"e41101320756-e41101320756","title":"Immunological evaluation of the crevicular fluid in patients with gingivitis, periodontitis, and peri-implantitis: a 1-year cross-sectional study","type":"article-journal","volume":"10"},"uris":["http://www.mendeley.com/documents/?uuid=cea5e877-7147-43cd-a581-54efa1aa18a3"]}],"mendeley":{"formattedCitation":"(25)","manualFormatting":"[25]","plainTextFormattedCitation":"(25)","previouslyFormattedCitation":"(25)"},"properties":{"noteIndex":0},"schema":"https://github.com/citation-style-language/schema/raw/master/csl-citation.json"}</w:instrText>
      </w:r>
      <w:r w:rsidRPr="00B33312">
        <w:rPr>
          <w:color w:val="000000"/>
          <w:vertAlign w:val="superscript"/>
        </w:rPr>
        <w:fldChar w:fldCharType="separate"/>
      </w:r>
      <w:r w:rsidRPr="00B33312">
        <w:rPr>
          <w:color w:val="000000"/>
          <w:vertAlign w:val="superscript"/>
        </w:rPr>
        <w:t>[25]</w:t>
      </w:r>
      <w:r w:rsidRPr="00B33312">
        <w:rPr>
          <w:color w:val="000000"/>
          <w:vertAlign w:val="superscript"/>
        </w:rPr>
        <w:fldChar w:fldCharType="end"/>
      </w:r>
      <w:r w:rsidRPr="005033A9">
        <w:rPr>
          <w:color w:val="000000"/>
        </w:rPr>
        <w:t xml:space="preserve">, who examined IL-32 in gingival crevicular fluid, reported no significant differences between healthy and diseased groups, which may be due to differences in </w:t>
      </w:r>
      <w:r w:rsidRPr="005033A9">
        <w:rPr>
          <w:color w:val="000000"/>
        </w:rPr>
        <w:lastRenderedPageBreak/>
        <w:t xml:space="preserve">fluid type, smaller subgroup sizes, and inclusion of implant-related conditions. More recently, </w:t>
      </w:r>
      <w:proofErr w:type="spellStart"/>
      <w:r w:rsidRPr="005033A9">
        <w:rPr>
          <w:color w:val="000000"/>
        </w:rPr>
        <w:t>Relvas</w:t>
      </w:r>
      <w:proofErr w:type="spellEnd"/>
      <w:r w:rsidRPr="005033A9">
        <w:rPr>
          <w:color w:val="000000"/>
        </w:rPr>
        <w:t xml:space="preserve"> et al. (2024)</w:t>
      </w:r>
      <w:r w:rsidRPr="00B33312">
        <w:rPr>
          <w:color w:val="000000"/>
          <w:vertAlign w:val="superscript"/>
        </w:rPr>
        <w:fldChar w:fldCharType="begin" w:fldLock="1"/>
      </w:r>
      <w:r w:rsidRPr="00B33312">
        <w:rPr>
          <w:color w:val="000000"/>
          <w:vertAlign w:val="superscript"/>
        </w:rPr>
        <w:instrText>ADDIN CSL_CITATION {"citationItems":[{"id":"ITEM-1","itemData":{"ISSN":"1422-0067","author":[{"dropping-particle":"","family":"Relvas","given":"Marta","non-dropping-particle":"","parse-names":false,"suffix":""},{"dropping-particle":"","family":"Mendes-Frias","given":"Ana","non-dropping-particle":"","parse-names":false,"suffix":""},{"dropping-particle":"","family":"Gonçalves","given":"Maria","non-dropping-particle":"","parse-names":false,"suffix":""},{"dropping-particle":"","family":"Salazar","given":"Filomena","non-dropping-particle":"","parse-names":false,"suffix":""},{"dropping-particle":"","family":"López-Jarana","given":"Paula","non-dropping-particle":"","parse-names":false,"suffix":""},{"dropping-particle":"","family":"Silvestre","given":"Ricardo","non-dropping-particle":"","parse-names":false,"suffix":""},{"dropping-particle":"","family":"Viana da Costa","given":"Alexandra","non-dropping-particle":"","parse-names":false,"suffix":""}],"container-title":"International journal of molecular sciences","id":"ITEM-1","issue":"15","issued":{"date-parts":[["2024"]]},"page":"8401","publisher":"MDPI","title":"Salivary IL-1β, IL-6, and IL-10 are key biomarkers of periodontitis severity","type":"article-journal","volume":"25"},"uris":["http://www.mendeley.com/documents/?uuid=1ea6790e-5c6a-4e8f-963d-e6b29df1c3b0"]}],"mendeley":{"formattedCitation":"(16)","manualFormatting":"[16]","plainTextFormattedCitation":"(16)","previouslyFormattedCitation":"(16)"},"properties":{"noteIndex":0},"schema":"https://github.com/citation-style-language/schema/raw/master/csl-citation.json"}</w:instrText>
      </w:r>
      <w:r w:rsidRPr="00B33312">
        <w:rPr>
          <w:color w:val="000000"/>
          <w:vertAlign w:val="superscript"/>
        </w:rPr>
        <w:fldChar w:fldCharType="separate"/>
      </w:r>
      <w:r w:rsidRPr="00B33312">
        <w:rPr>
          <w:color w:val="000000"/>
          <w:vertAlign w:val="superscript"/>
        </w:rPr>
        <w:t>[16]</w:t>
      </w:r>
      <w:r w:rsidRPr="00B33312">
        <w:rPr>
          <w:color w:val="000000"/>
          <w:vertAlign w:val="superscript"/>
        </w:rPr>
        <w:fldChar w:fldCharType="end"/>
      </w:r>
      <w:r w:rsidRPr="005033A9">
        <w:rPr>
          <w:color w:val="000000"/>
        </w:rPr>
        <w:t xml:space="preserve"> suggested that other cytokines, such as IL-1β and IL-6, may sometimes correlate more strongly with disease activity than TNF-α or IL-32, reflecting the multifactorial nature of the periodontal inflammatory network.</w:t>
      </w:r>
    </w:p>
    <w:p w14:paraId="2DC6A4E9" w14:textId="77777777" w:rsidR="005033A9" w:rsidRPr="005033A9" w:rsidRDefault="005033A9" w:rsidP="005033A9">
      <w:pPr>
        <w:spacing w:line="245" w:lineRule="auto"/>
        <w:jc w:val="both"/>
        <w:rPr>
          <w:color w:val="000000"/>
        </w:rPr>
      </w:pPr>
      <w:r w:rsidRPr="005033A9">
        <w:rPr>
          <w:color w:val="000000"/>
        </w:rPr>
        <w:t>Taken together, the majority of published evidence, including our findings, indicates that TNF-α and IL-32α are elevated in periodontitis cases compared to healthy control groups and contribute to its inflammatory pathogenesis. However, given the inconsistencies across studies and the modest diagnostic accuracy shown in our ROC analysis, it would be premature to regard them as dependable biomarkers. Their role may lie in serving as adjunctive salivary indicators of disease activity, particularly for more advanced cases.</w:t>
      </w:r>
    </w:p>
    <w:p w14:paraId="38B13857" w14:textId="77777777" w:rsidR="005033A9" w:rsidRPr="005033A9" w:rsidRDefault="005033A9" w:rsidP="005033A9">
      <w:pPr>
        <w:spacing w:line="245" w:lineRule="auto"/>
        <w:jc w:val="both"/>
        <w:rPr>
          <w:color w:val="000000"/>
        </w:rPr>
      </w:pPr>
      <w:r w:rsidRPr="005033A9">
        <w:rPr>
          <w:color w:val="000000"/>
        </w:rPr>
        <w:t>Limitations</w:t>
      </w:r>
    </w:p>
    <w:p w14:paraId="01CB3634" w14:textId="77777777" w:rsidR="005033A9" w:rsidRPr="005033A9" w:rsidRDefault="005033A9" w:rsidP="005033A9">
      <w:pPr>
        <w:spacing w:line="245" w:lineRule="auto"/>
        <w:jc w:val="both"/>
        <w:rPr>
          <w:color w:val="000000"/>
        </w:rPr>
      </w:pPr>
      <w:r w:rsidRPr="005033A9">
        <w:rPr>
          <w:color w:val="000000"/>
        </w:rPr>
        <w:t>This study is limited by its modest sample size, single-center recruitment, case-control design and reliance on saliva alone without parallel GCF or serum measurements. In addition, cytokine stability may have been influenced by storage and handling conditions. These factors restrict the generalizability of our results, and longitudinal, multi-center studies with larger cohorts are needed to confirm whether salivary TNF-α and IL-32α can serve as reliable adjunctive markers for disease monitoring.</w:t>
      </w:r>
    </w:p>
    <w:p w14:paraId="6BEB1F23" w14:textId="77777777" w:rsidR="005033A9" w:rsidRPr="00917752" w:rsidRDefault="005033A9" w:rsidP="00917752">
      <w:pPr>
        <w:spacing w:before="120" w:line="360" w:lineRule="auto"/>
        <w:jc w:val="both"/>
        <w:rPr>
          <w:b/>
          <w:bCs/>
          <w:caps/>
          <w:color w:val="0000FF"/>
          <w:lang w:bidi="ar-IQ"/>
        </w:rPr>
      </w:pPr>
      <w:r w:rsidRPr="00917752">
        <w:rPr>
          <w:b/>
          <w:bCs/>
          <w:caps/>
          <w:color w:val="0000FF"/>
          <w:lang w:bidi="ar-IQ"/>
        </w:rPr>
        <w:t>Conclusion</w:t>
      </w:r>
    </w:p>
    <w:p w14:paraId="36166F0A" w14:textId="77777777" w:rsidR="005033A9" w:rsidRPr="005033A9" w:rsidRDefault="005033A9" w:rsidP="005033A9">
      <w:pPr>
        <w:spacing w:line="245" w:lineRule="auto"/>
        <w:jc w:val="both"/>
        <w:rPr>
          <w:color w:val="000000"/>
        </w:rPr>
      </w:pPr>
      <w:r w:rsidRPr="005033A9">
        <w:rPr>
          <w:color w:val="000000"/>
        </w:rPr>
        <w:t xml:space="preserve">This study demonstrated that salivary levels of TNF-α and IL-32α are significantly elevated in individuals with chronic periodontitis and progressively increase with disease severity. TNF-α showed strong and consistent correlations with clinical periodontal parameters, highlighting its potential as a non-invasive biomarker for diagnosing and monitoring periodontal disease. IL-32α, while showing moderate diagnostic performance, was positively associated with TNF-α and clinical </w:t>
      </w:r>
      <w:r w:rsidRPr="005033A9">
        <w:rPr>
          <w:color w:val="000000"/>
        </w:rPr>
        <w:t>indicators, suggesting a contributory role in periodontal inflammation.</w:t>
      </w:r>
    </w:p>
    <w:p w14:paraId="15AE9DA4" w14:textId="77777777" w:rsidR="005033A9" w:rsidRPr="005033A9" w:rsidRDefault="005033A9" w:rsidP="005033A9">
      <w:pPr>
        <w:spacing w:line="245" w:lineRule="auto"/>
        <w:jc w:val="both"/>
        <w:rPr>
          <w:color w:val="000000"/>
        </w:rPr>
      </w:pPr>
      <w:r w:rsidRPr="005033A9">
        <w:rPr>
          <w:color w:val="000000"/>
        </w:rPr>
        <w:t xml:space="preserve">These findings show the potential role of saliva as a diagnostic fluid </w:t>
      </w:r>
      <w:proofErr w:type="gramStart"/>
      <w:r w:rsidRPr="005033A9">
        <w:rPr>
          <w:color w:val="000000"/>
        </w:rPr>
        <w:t>and  the</w:t>
      </w:r>
      <w:proofErr w:type="gramEnd"/>
      <w:r w:rsidRPr="005033A9">
        <w:rPr>
          <w:color w:val="000000"/>
        </w:rPr>
        <w:t xml:space="preserve"> use of inflammatory cytokines, particularly TNF-α, in assessing periodontal disease status. The integration of salivary biomarkers into periodontal evaluation might improve early detection, however further longitudinal and mechanistic studies are warranted to explore the dynamic behavior of these cytokines during disease progression and therapy. Incorporating larger, more diverse populations and combining multiple biomarkers may enhance diagnostic precision and contribute to the advancement of personalized periodontal care.</w:t>
      </w:r>
    </w:p>
    <w:p w14:paraId="66E2493C" w14:textId="77777777" w:rsidR="005033A9" w:rsidRPr="00AF27E9" w:rsidRDefault="005033A9" w:rsidP="005033A9">
      <w:pPr>
        <w:spacing w:line="245" w:lineRule="auto"/>
        <w:jc w:val="both"/>
        <w:rPr>
          <w:b/>
          <w:bCs/>
          <w:color w:val="000000"/>
        </w:rPr>
      </w:pPr>
      <w:r w:rsidRPr="00AF27E9">
        <w:rPr>
          <w:b/>
          <w:bCs/>
          <w:color w:val="000000"/>
        </w:rPr>
        <w:t>Recommendations for Future Studies</w:t>
      </w:r>
    </w:p>
    <w:p w14:paraId="12206688" w14:textId="77777777" w:rsidR="005033A9" w:rsidRPr="005033A9" w:rsidRDefault="005033A9" w:rsidP="005033A9">
      <w:pPr>
        <w:spacing w:line="245" w:lineRule="auto"/>
        <w:jc w:val="both"/>
        <w:rPr>
          <w:color w:val="000000"/>
        </w:rPr>
      </w:pPr>
      <w:r w:rsidRPr="005033A9">
        <w:rPr>
          <w:color w:val="000000"/>
        </w:rPr>
        <w:t>Future research should consider larger and more diverse populations to enhance the generalizability of the findings. Longitudinal studies are recommended to better understand the dynamic changes of IL-32α and TNF-α levels throughout the progression and treatment of periodontitis. Additionally, future studies could explore the relationship between these salivary biomarkers and other systemic inflammatory markers to investigate possible links between periodontitis and systemic diseases. Using more sensitive techniques or combining saliva analysis with gingival crevicular fluid assessment might improve biomarker accuracy. Finally, experimental studies could examine the role of IL-32α in periodontal tissue destruction to identify potential therapeutic targets.</w:t>
      </w:r>
    </w:p>
    <w:p w14:paraId="000A19D2" w14:textId="77777777" w:rsidR="005033A9" w:rsidRPr="00A23CF0" w:rsidRDefault="005033A9" w:rsidP="005033A9">
      <w:pPr>
        <w:spacing w:line="245" w:lineRule="auto"/>
        <w:jc w:val="both"/>
        <w:rPr>
          <w:b/>
          <w:bCs/>
          <w:color w:val="000000"/>
        </w:rPr>
      </w:pPr>
      <w:r w:rsidRPr="00A23CF0">
        <w:rPr>
          <w:b/>
          <w:bCs/>
          <w:color w:val="000000"/>
        </w:rPr>
        <w:t xml:space="preserve">Conflict of Interest:  </w:t>
      </w:r>
    </w:p>
    <w:p w14:paraId="1E8D396D" w14:textId="77777777" w:rsidR="005033A9" w:rsidRPr="005033A9" w:rsidRDefault="005033A9" w:rsidP="005033A9">
      <w:pPr>
        <w:spacing w:line="245" w:lineRule="auto"/>
        <w:jc w:val="both"/>
        <w:rPr>
          <w:color w:val="000000"/>
        </w:rPr>
      </w:pPr>
      <w:r w:rsidRPr="005033A9">
        <w:rPr>
          <w:color w:val="000000"/>
        </w:rPr>
        <w:t>The authors declare no conflict of interest related to this study.</w:t>
      </w:r>
    </w:p>
    <w:p w14:paraId="2AE0BD8D" w14:textId="77777777" w:rsidR="005033A9" w:rsidRPr="00A23CF0" w:rsidRDefault="005033A9" w:rsidP="005033A9">
      <w:pPr>
        <w:spacing w:line="245" w:lineRule="auto"/>
        <w:jc w:val="both"/>
        <w:rPr>
          <w:b/>
          <w:bCs/>
          <w:color w:val="000000"/>
        </w:rPr>
      </w:pPr>
      <w:r w:rsidRPr="00A23CF0">
        <w:rPr>
          <w:b/>
          <w:bCs/>
          <w:color w:val="000000"/>
        </w:rPr>
        <w:t xml:space="preserve">Acknowledgment and Funding:  </w:t>
      </w:r>
    </w:p>
    <w:p w14:paraId="0AD49F1F" w14:textId="6387529C" w:rsidR="005033A9" w:rsidRPr="005033A9" w:rsidRDefault="005033A9" w:rsidP="005033A9">
      <w:pPr>
        <w:spacing w:line="245" w:lineRule="auto"/>
        <w:jc w:val="both"/>
        <w:rPr>
          <w:color w:val="000000"/>
        </w:rPr>
      </w:pPr>
      <w:r w:rsidRPr="005033A9">
        <w:rPr>
          <w:color w:val="000000"/>
        </w:rPr>
        <w:t xml:space="preserve">The authors </w:t>
      </w:r>
      <w:r w:rsidR="00A23CF0" w:rsidRPr="005033A9">
        <w:rPr>
          <w:color w:val="000000"/>
        </w:rPr>
        <w:t>thank</w:t>
      </w:r>
      <w:r w:rsidRPr="005033A9">
        <w:rPr>
          <w:color w:val="000000"/>
        </w:rPr>
        <w:t xml:space="preserve"> the College of Dentistry, University of Duhok, for their support. No specific funding was received for this study.</w:t>
      </w:r>
    </w:p>
    <w:p w14:paraId="19E91406" w14:textId="77777777" w:rsidR="005033A9" w:rsidRPr="005033A9" w:rsidRDefault="005033A9" w:rsidP="005033A9">
      <w:pPr>
        <w:spacing w:line="245" w:lineRule="auto"/>
        <w:jc w:val="both"/>
        <w:rPr>
          <w:color w:val="000000"/>
        </w:rPr>
      </w:pPr>
      <w:r w:rsidRPr="00A23CF0">
        <w:rPr>
          <w:b/>
          <w:bCs/>
          <w:color w:val="000000"/>
        </w:rPr>
        <w:t>Copyright:</w:t>
      </w:r>
      <w:r w:rsidRPr="005033A9">
        <w:rPr>
          <w:color w:val="000000"/>
        </w:rPr>
        <w:t xml:space="preserve"> The authors retain the copyright of their work and grant the journal a license to publish and distribute </w:t>
      </w:r>
      <w:r w:rsidRPr="005033A9">
        <w:rPr>
          <w:color w:val="000000"/>
        </w:rPr>
        <w:lastRenderedPageBreak/>
        <w:t>the article under the journal’s open-access policy.</w:t>
      </w:r>
    </w:p>
    <w:p w14:paraId="660D5812" w14:textId="77777777" w:rsidR="005033A9" w:rsidRPr="00917752" w:rsidRDefault="005033A9" w:rsidP="00917752">
      <w:pPr>
        <w:spacing w:before="120" w:line="360" w:lineRule="auto"/>
        <w:jc w:val="both"/>
        <w:rPr>
          <w:b/>
          <w:bCs/>
          <w:caps/>
          <w:color w:val="0000FF"/>
          <w:lang w:bidi="ar-IQ"/>
        </w:rPr>
      </w:pPr>
      <w:r w:rsidRPr="00917752">
        <w:rPr>
          <w:b/>
          <w:bCs/>
          <w:caps/>
          <w:color w:val="0000FF"/>
          <w:lang w:bidi="ar-IQ"/>
        </w:rPr>
        <w:t>References:</w:t>
      </w:r>
    </w:p>
    <w:p w14:paraId="28F88CD9"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fldChar w:fldCharType="begin" w:fldLock="1"/>
      </w:r>
      <w:r w:rsidRPr="00917752">
        <w:rPr>
          <w:color w:val="000000"/>
        </w:rPr>
        <w:instrText xml:space="preserve">ADDIN Mendeley Bibliography CSL_BIBLIOGRAPHY </w:instrText>
      </w:r>
      <w:r w:rsidRPr="00917752">
        <w:rPr>
          <w:color w:val="000000"/>
        </w:rPr>
        <w:fldChar w:fldCharType="separate"/>
      </w:r>
      <w:r w:rsidRPr="00917752">
        <w:rPr>
          <w:color w:val="000000"/>
        </w:rPr>
        <w:t>1.</w:t>
      </w:r>
      <w:r w:rsidRPr="00917752">
        <w:rPr>
          <w:color w:val="000000"/>
        </w:rPr>
        <w:tab/>
        <w:t xml:space="preserve">Mohammed HA, Abdulkareem AA, Zardawi FM, Gul SS. Determination of the accuracy of salivary biomarkers for periodontal diagnosis. Diagnostics. 2022;12(10):2485. doi:10.3390/diagnostics12102485. </w:t>
      </w:r>
    </w:p>
    <w:p w14:paraId="6240204B"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2.</w:t>
      </w:r>
      <w:r w:rsidRPr="00917752">
        <w:rPr>
          <w:color w:val="000000"/>
        </w:rPr>
        <w:tab/>
        <w:t xml:space="preserve">Saliem SS, Bede SY, Cooper PR, Abdulkareem AA, Milward MR, Abdullah BH. Pathogenesis of periodontitis: a potential role for epithelial–mesenchymal transition. Jpn Dent Sci Rev. 2022;58:268–78. doi:10.1016/j.jdsr.2022.05.002.  </w:t>
      </w:r>
    </w:p>
    <w:p w14:paraId="5123D7AE"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3.</w:t>
      </w:r>
      <w:r w:rsidRPr="00917752">
        <w:rPr>
          <w:color w:val="000000"/>
        </w:rPr>
        <w:tab/>
        <w:t xml:space="preserve">Hajishengallis G. Periodontitis: from microbial immune subversion to systemic inflammation. Nat Rev Immunol. 2015;15(1):30–44. doi:10.1038/nri3785. </w:t>
      </w:r>
    </w:p>
    <w:p w14:paraId="67160068"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4.</w:t>
      </w:r>
      <w:r w:rsidRPr="00917752">
        <w:rPr>
          <w:color w:val="000000"/>
        </w:rPr>
        <w:tab/>
        <w:t xml:space="preserve">Neurath N, Kesting M. Cytokines in gingivitis and periodontitis: from pathogenesis to therapeutic targets. Front Immunol. 2024;15:1435054. doi:10.3389/fimmu.2024.1435054. </w:t>
      </w:r>
    </w:p>
    <w:p w14:paraId="521A7996"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5.</w:t>
      </w:r>
      <w:r w:rsidRPr="00917752">
        <w:rPr>
          <w:color w:val="000000"/>
        </w:rPr>
        <w:tab/>
        <w:t>Lee J, Lee JB, Song HY, Son MJ, Li L, Rhyu IC, et al. Diagnostic models for screening of periodontitis with inflammatory mediators and microbial profiles in saliva. Diagnostics. 2020;10(10):820. doi:10.3390/diagnostics10100820.</w:t>
      </w:r>
    </w:p>
    <w:p w14:paraId="5CB7473B"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6.</w:t>
      </w:r>
      <w:r w:rsidRPr="00917752">
        <w:rPr>
          <w:color w:val="000000"/>
        </w:rPr>
        <w:tab/>
        <w:t xml:space="preserve">Ligtenberg AJM. Saliva diagnostics: a summary of the expanded possibilities. Ned Tijdschr Tandheelkd. 2020;127(10):561–6. doi:10.5177/ntvt.2020.10.20034. </w:t>
      </w:r>
    </w:p>
    <w:p w14:paraId="7E34972B"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7.</w:t>
      </w:r>
      <w:r w:rsidRPr="00917752">
        <w:rPr>
          <w:color w:val="000000"/>
        </w:rPr>
        <w:tab/>
        <w:t xml:space="preserve">Aguilar G, Córdova F, Koning T, Sarmiento J, Boric MP, Birukov K, et </w:t>
      </w:r>
      <w:r w:rsidRPr="00917752">
        <w:rPr>
          <w:color w:val="000000"/>
        </w:rPr>
        <w:t xml:space="preserve">al. TNF-α-activated eNOS signaling increases leukocyte adhesion through the S-nitrosylation pathway. Am J Physiol Heart Circ Physiol. 2021;321(6):H1083–95. doi:10.1152/ajpheart.00065.2021. </w:t>
      </w:r>
    </w:p>
    <w:p w14:paraId="42984CAC"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8.</w:t>
      </w:r>
      <w:r w:rsidRPr="00917752">
        <w:rPr>
          <w:color w:val="000000"/>
        </w:rPr>
        <w:tab/>
        <w:t>Ena S, Radhika G, Sreejith K, Ruhee S, Simaran T, Maninder K. Role of MMPs in connective tissue breakdown and periodontal disease: a review. Int J Recent Innov Med Clin Res. 2024;6(4):103–7. doi:10.18231/j.ijrimcr.2024.059</w:t>
      </w:r>
    </w:p>
    <w:p w14:paraId="67C24CA8"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9.</w:t>
      </w:r>
      <w:r w:rsidRPr="00917752">
        <w:rPr>
          <w:color w:val="000000"/>
        </w:rPr>
        <w:tab/>
        <w:t>Kim H, Kim E, Park AK, Shin Y, Kang J, Lim J, et al. Detection of association between periodontitis and polymorphisms of IL</w:t>
      </w:r>
      <w:r w:rsidRPr="00917752">
        <w:rPr>
          <w:color w:val="000000"/>
        </w:rPr>
        <w:noBreakHyphen/>
        <w:t>1β+3954 and TNF</w:t>
      </w:r>
      <w:r w:rsidRPr="00917752">
        <w:rPr>
          <w:color w:val="000000"/>
        </w:rPr>
        <w:noBreakHyphen/>
        <w:t>α</w:t>
      </w:r>
      <w:r w:rsidRPr="00917752">
        <w:rPr>
          <w:color w:val="000000"/>
        </w:rPr>
        <w:noBreakHyphen/>
        <w:t>863 in the Korean population after controlling for confounding risk factors. J Periodontal Res. 2020;55(6):905–17. doi:10.1111/jre.12783.</w:t>
      </w:r>
    </w:p>
    <w:p w14:paraId="2403B1A2"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10.</w:t>
      </w:r>
      <w:r w:rsidRPr="00917752">
        <w:rPr>
          <w:color w:val="000000"/>
        </w:rPr>
        <w:tab/>
        <w:t xml:space="preserve">Jain P, Ved A, Dubey R, Singh N, Parihar AS, Maytreyee R. Comparative evaluation of serum tumor necrosis factor α in health and chronic periodontitis: a case–control study. Contemp Clin Dent. 2020;11(4):342–9. doi:10.4103/ccd.ccd_244_20. </w:t>
      </w:r>
    </w:p>
    <w:p w14:paraId="3CC25D35"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11.</w:t>
      </w:r>
      <w:r w:rsidRPr="00917752">
        <w:rPr>
          <w:color w:val="000000"/>
        </w:rPr>
        <w:tab/>
        <w:t xml:space="preserve">Pathak JL, Fang Y, Chen Y, Ye Z, Guo X, Yan Y, et al. Downregulation of macrophage-specific act-1 intensifies periodontitis and alveolar bone loss possibly via TNF/NF-κB signaling. Front Cell Dev Biol. 2021;9:628139. doi:10.3389/fcell.2021.628139. </w:t>
      </w:r>
    </w:p>
    <w:p w14:paraId="077E8D6E"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12.</w:t>
      </w:r>
      <w:r w:rsidRPr="00917752">
        <w:rPr>
          <w:color w:val="000000"/>
        </w:rPr>
        <w:tab/>
        <w:t xml:space="preserve">Papathanasiou E, Conti P, Carinci F, Lauritano D, Theoharides TC. IL-1 superfamily members and periodontal diseases. J Dent Res. </w:t>
      </w:r>
      <w:r w:rsidRPr="00917752">
        <w:rPr>
          <w:color w:val="000000"/>
        </w:rPr>
        <w:lastRenderedPageBreak/>
        <w:t xml:space="preserve">2020;99(13):1425–34. doi:10.1177/0022034520945209. </w:t>
      </w:r>
    </w:p>
    <w:p w14:paraId="1D0459E7"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13.</w:t>
      </w:r>
      <w:r w:rsidRPr="00917752">
        <w:rPr>
          <w:color w:val="000000"/>
        </w:rPr>
        <w:tab/>
        <w:t>Zhang Y, Kuang W, Li D, Li Y, Feng Y, Lyu X, et al. Natural killer-like B cells secreting interleukin-18 induce a proinflammatory response in periodontitis. Front Immunol. 2021;12:641562. doi:10.3389/fimmu.2021.641562</w:t>
      </w:r>
    </w:p>
    <w:p w14:paraId="4AF9BB73"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14.</w:t>
      </w:r>
      <w:r w:rsidRPr="00917752">
        <w:rPr>
          <w:color w:val="000000"/>
        </w:rPr>
        <w:tab/>
        <w:t>Hassan ZM, Akram HM. Salivary biomarkers of inflammasome activation in unstable periodontitis: a case–control study. Eur J Dent. 2025. doi:10.1055/s-0045-1806931.</w:t>
      </w:r>
    </w:p>
    <w:p w14:paraId="6998FE05"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15.</w:t>
      </w:r>
      <w:r w:rsidRPr="00917752">
        <w:rPr>
          <w:color w:val="000000"/>
        </w:rPr>
        <w:tab/>
        <w:t xml:space="preserve">Armitage GC. Development of a classification system for periodontal diseases and conditions. Ann Periodontol. 1999;4(1):1–6. doi:10.1902/annals.1999.4.1.1. </w:t>
      </w:r>
    </w:p>
    <w:p w14:paraId="2D55FE74"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16.</w:t>
      </w:r>
      <w:r w:rsidRPr="00917752">
        <w:rPr>
          <w:color w:val="000000"/>
        </w:rPr>
        <w:tab/>
        <w:t xml:space="preserve">Relvas M, Mendes-Frias A, Gonçalves M, Salazar F, López-Jarana P, Silvestre R, et al. Salivary IL-1β, IL-6, and IL-10 are key biomarkers of periodontitis severity. Int J Mol Sci. 2024;25(15):8401. doi:10.3390/ijms25158401. </w:t>
      </w:r>
    </w:p>
    <w:p w14:paraId="570F6C8D"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17.</w:t>
      </w:r>
      <w:r w:rsidRPr="00917752">
        <w:rPr>
          <w:color w:val="000000"/>
        </w:rPr>
        <w:tab/>
        <w:t xml:space="preserve">Chauhan M. Storage of saliva and blood specimen at different temperatures. Int J Forensic Med. 2020;2(2):21–4. doi:10.33545/27074447.2020.v2.i2a.28. </w:t>
      </w:r>
    </w:p>
    <w:p w14:paraId="05C430D9"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18.</w:t>
      </w:r>
      <w:r w:rsidRPr="00917752">
        <w:rPr>
          <w:color w:val="000000"/>
        </w:rPr>
        <w:tab/>
        <w:t>Öngöz Dede F, Gökmenoğlu C, Deveci ET, Çelen S, Avci B, Kara C, et al. Increased levels of interleukin</w:t>
      </w:r>
      <w:r w:rsidRPr="00917752">
        <w:rPr>
          <w:color w:val="000000"/>
        </w:rPr>
        <w:noBreakHyphen/>
        <w:t xml:space="preserve">32 isoforms alpha, beta, gamma, and delta in the gingival crevicular fluid and plasma of patients with periodontitis. J Periodontal Res. 2021;56(1):83–92. doi:10.1111/jre.12796.  </w:t>
      </w:r>
    </w:p>
    <w:p w14:paraId="52929D38"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19.</w:t>
      </w:r>
      <w:r w:rsidRPr="00917752">
        <w:rPr>
          <w:color w:val="000000"/>
        </w:rPr>
        <w:tab/>
        <w:t xml:space="preserve">Layedh NH, Al-Rubbaey YA, Fahad AH, Al-Roubaey DAA. Salivary </w:t>
      </w:r>
      <w:r w:rsidRPr="00917752">
        <w:rPr>
          <w:color w:val="000000"/>
        </w:rPr>
        <w:t xml:space="preserve">IL-6 and TNF-α in patients with periodontitis. Ann Trop Med Public Health. 2021;24(3):317–25. doi:10.36295/asro.2021.24546. </w:t>
      </w:r>
    </w:p>
    <w:p w14:paraId="5DA64383"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20.</w:t>
      </w:r>
      <w:r w:rsidRPr="00917752">
        <w:rPr>
          <w:color w:val="000000"/>
        </w:rPr>
        <w:tab/>
        <w:t>Pulivarthi P, Chava VK, Gunupati S. Salivary tumor necrosis factor</w:t>
      </w:r>
      <w:r w:rsidRPr="00917752">
        <w:rPr>
          <w:color w:val="000000"/>
        </w:rPr>
        <w:noBreakHyphen/>
        <w:t>alpha levels in periodontitis associated with diabetes mellitus after low</w:t>
      </w:r>
      <w:r w:rsidRPr="00917752">
        <w:rPr>
          <w:color w:val="000000"/>
        </w:rPr>
        <w:noBreakHyphen/>
        <w:t>level laser therapy as an adjunct to scaling and root planing: a randomized clinical trial. J Indian Soc Periodontol. 2022;26(3):236–44. doi:10.4103/jisp.jisp_149_21.</w:t>
      </w:r>
    </w:p>
    <w:p w14:paraId="4E78CE15"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21.</w:t>
      </w:r>
      <w:r w:rsidRPr="00917752">
        <w:rPr>
          <w:color w:val="000000"/>
        </w:rPr>
        <w:tab/>
        <w:t>Kim JY, Kim HN. Changes in inflammatory cytokines in saliva after non-surgical periodontal therapy: a systematic review and meta-analysis. Int J Environ Res Public Health. 2021;18(1):194. doi:10.3390/ijerph18010194.</w:t>
      </w:r>
    </w:p>
    <w:p w14:paraId="0B86DF23"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22.</w:t>
      </w:r>
      <w:r w:rsidRPr="00917752">
        <w:rPr>
          <w:color w:val="000000"/>
        </w:rPr>
        <w:tab/>
        <w:t>Eivazi M, Falahi N, Eivazi N, Eivazi MA, Raygani AV, Rezaei F. The effect of scaling and root planing on salivary TNF-α and IL-1α concentrations in patients with chronic periodontitis. Open Dent J. 2017;11:573–8. doi:10.2174/1874210601711010573.</w:t>
      </w:r>
    </w:p>
    <w:p w14:paraId="502AFD95"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23.</w:t>
      </w:r>
      <w:r w:rsidRPr="00917752">
        <w:rPr>
          <w:color w:val="000000"/>
        </w:rPr>
        <w:tab/>
        <w:t>Öngöz Dede F, Balli U, Bozkurt Doğan Ş, Güven B. Interleukin</w:t>
      </w:r>
      <w:r w:rsidRPr="00917752">
        <w:rPr>
          <w:color w:val="000000"/>
        </w:rPr>
        <w:noBreakHyphen/>
        <w:t>32 levels in gingival crevicular fluid and saliva of patients with chronic periodontitis after periodontal treatment. J Periodontal Res. 2017;52(3):397–407. doi:10.1111/jre.12404.</w:t>
      </w:r>
    </w:p>
    <w:p w14:paraId="1C4F1BFE"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24.</w:t>
      </w:r>
      <w:r w:rsidRPr="00917752">
        <w:rPr>
          <w:color w:val="000000"/>
        </w:rPr>
        <w:tab/>
        <w:t xml:space="preserve">Dede FO, Balli U, Durmuslar MC, Doğan SB, Avci B, Ayas B, et al. Evaluation of IL-32 levels in gingival tissue and serum of an experimental periodontitis model. J Turgut Ozal </w:t>
      </w:r>
      <w:r w:rsidRPr="00917752">
        <w:rPr>
          <w:color w:val="000000"/>
        </w:rPr>
        <w:lastRenderedPageBreak/>
        <w:t>Med Cent. 2017;24(3):---. doi:10.5455/jtomc.2017.01.012.</w:t>
      </w:r>
    </w:p>
    <w:p w14:paraId="21F1911A" w14:textId="77777777" w:rsidR="005033A9" w:rsidRPr="00917752" w:rsidRDefault="005033A9" w:rsidP="00917752">
      <w:pPr>
        <w:numPr>
          <w:ilvl w:val="0"/>
          <w:numId w:val="11"/>
        </w:numPr>
        <w:tabs>
          <w:tab w:val="clear" w:pos="1146"/>
          <w:tab w:val="num" w:pos="426"/>
        </w:tabs>
        <w:autoSpaceDE w:val="0"/>
        <w:autoSpaceDN w:val="0"/>
        <w:adjustRightInd w:val="0"/>
        <w:spacing w:line="288" w:lineRule="auto"/>
        <w:ind w:left="425" w:hanging="425"/>
        <w:jc w:val="lowKashida"/>
        <w:rPr>
          <w:color w:val="000000"/>
        </w:rPr>
      </w:pPr>
      <w:r w:rsidRPr="00917752">
        <w:rPr>
          <w:color w:val="000000"/>
        </w:rPr>
        <w:t>25.</w:t>
      </w:r>
      <w:r w:rsidRPr="00917752">
        <w:rPr>
          <w:color w:val="000000"/>
        </w:rPr>
        <w:tab/>
        <w:t xml:space="preserve">de Faria JB, de Souza Furtado TC, de Assunção TSF, Abdalla DR, Andrade FM, Bertoldo BB, et al. Immunological evaluation of the crevicular fluid in patients with gingivitis, periodontitis, and peri-implantitis: a 1-year cross-sectional study. Res Soc Dev. 2021;10(13):e41101320756. doi:10.33448/rsd-v10i13.20756. </w:t>
      </w:r>
    </w:p>
    <w:p w14:paraId="4B586444" w14:textId="4740B671" w:rsidR="005033A9" w:rsidRPr="00917752" w:rsidRDefault="005033A9" w:rsidP="00B33312">
      <w:pPr>
        <w:autoSpaceDE w:val="0"/>
        <w:autoSpaceDN w:val="0"/>
        <w:adjustRightInd w:val="0"/>
        <w:spacing w:line="288" w:lineRule="auto"/>
        <w:ind w:left="425"/>
        <w:jc w:val="lowKashida"/>
        <w:rPr>
          <w:color w:val="000000"/>
        </w:rPr>
      </w:pPr>
    </w:p>
    <w:p w14:paraId="0F639C74" w14:textId="62AD9D26" w:rsidR="00180C9F" w:rsidRDefault="005033A9" w:rsidP="00B33312">
      <w:pPr>
        <w:autoSpaceDE w:val="0"/>
        <w:autoSpaceDN w:val="0"/>
        <w:adjustRightInd w:val="0"/>
        <w:spacing w:line="288" w:lineRule="auto"/>
        <w:ind w:left="425"/>
        <w:jc w:val="lowKashida"/>
        <w:rPr>
          <w:color w:val="000000"/>
        </w:rPr>
      </w:pPr>
      <w:r w:rsidRPr="00917752">
        <w:rPr>
          <w:color w:val="000000"/>
        </w:rPr>
        <w:fldChar w:fldCharType="end"/>
      </w:r>
      <w:bookmarkEnd w:id="0"/>
      <w:bookmarkEnd w:id="1"/>
    </w:p>
    <w:p w14:paraId="7B75D58B" w14:textId="77777777" w:rsidR="00180C9F" w:rsidRDefault="00180C9F" w:rsidP="00A31EB3">
      <w:pPr>
        <w:autoSpaceDE w:val="0"/>
        <w:autoSpaceDN w:val="0"/>
        <w:adjustRightInd w:val="0"/>
        <w:spacing w:line="288" w:lineRule="auto"/>
        <w:jc w:val="lowKashida"/>
        <w:rPr>
          <w:color w:val="000000"/>
        </w:rPr>
      </w:pPr>
    </w:p>
    <w:p w14:paraId="728E39AB" w14:textId="77777777" w:rsidR="00180C9F" w:rsidRDefault="00180C9F" w:rsidP="00A31EB3">
      <w:pPr>
        <w:autoSpaceDE w:val="0"/>
        <w:autoSpaceDN w:val="0"/>
        <w:adjustRightInd w:val="0"/>
        <w:spacing w:line="288" w:lineRule="auto"/>
        <w:jc w:val="lowKashida"/>
        <w:rPr>
          <w:color w:val="000000"/>
        </w:rPr>
      </w:pPr>
    </w:p>
    <w:p w14:paraId="65672D45" w14:textId="77777777" w:rsidR="00B33312" w:rsidRDefault="00B33312" w:rsidP="00A31EB3">
      <w:pPr>
        <w:autoSpaceDE w:val="0"/>
        <w:autoSpaceDN w:val="0"/>
        <w:adjustRightInd w:val="0"/>
        <w:spacing w:line="288" w:lineRule="auto"/>
        <w:jc w:val="lowKashida"/>
        <w:rPr>
          <w:color w:val="000000"/>
        </w:rPr>
      </w:pPr>
    </w:p>
    <w:p w14:paraId="59022801" w14:textId="77777777" w:rsidR="00B33312" w:rsidRDefault="00B33312" w:rsidP="00A31EB3">
      <w:pPr>
        <w:autoSpaceDE w:val="0"/>
        <w:autoSpaceDN w:val="0"/>
        <w:adjustRightInd w:val="0"/>
        <w:spacing w:line="288" w:lineRule="auto"/>
        <w:jc w:val="lowKashida"/>
        <w:rPr>
          <w:color w:val="000000"/>
        </w:rPr>
      </w:pPr>
    </w:p>
    <w:p w14:paraId="32C7195E" w14:textId="77777777" w:rsidR="00B33312" w:rsidRDefault="00B33312" w:rsidP="00A31EB3">
      <w:pPr>
        <w:autoSpaceDE w:val="0"/>
        <w:autoSpaceDN w:val="0"/>
        <w:adjustRightInd w:val="0"/>
        <w:spacing w:line="288" w:lineRule="auto"/>
        <w:jc w:val="lowKashida"/>
        <w:rPr>
          <w:color w:val="000000"/>
        </w:rPr>
      </w:pPr>
    </w:p>
    <w:p w14:paraId="76DE2856" w14:textId="77777777" w:rsidR="00B33312" w:rsidRDefault="00B33312" w:rsidP="00A31EB3">
      <w:pPr>
        <w:autoSpaceDE w:val="0"/>
        <w:autoSpaceDN w:val="0"/>
        <w:adjustRightInd w:val="0"/>
        <w:spacing w:line="288" w:lineRule="auto"/>
        <w:jc w:val="lowKashida"/>
        <w:rPr>
          <w:color w:val="000000"/>
        </w:rPr>
      </w:pPr>
    </w:p>
    <w:p w14:paraId="7B0487F8" w14:textId="77777777" w:rsidR="00B33312" w:rsidRDefault="00B33312" w:rsidP="00A31EB3">
      <w:pPr>
        <w:autoSpaceDE w:val="0"/>
        <w:autoSpaceDN w:val="0"/>
        <w:adjustRightInd w:val="0"/>
        <w:spacing w:line="288" w:lineRule="auto"/>
        <w:jc w:val="lowKashida"/>
        <w:rPr>
          <w:color w:val="000000"/>
        </w:rPr>
      </w:pPr>
    </w:p>
    <w:p w14:paraId="13E66BE2" w14:textId="77777777" w:rsidR="00B33312" w:rsidRDefault="00B33312" w:rsidP="00A31EB3">
      <w:pPr>
        <w:autoSpaceDE w:val="0"/>
        <w:autoSpaceDN w:val="0"/>
        <w:adjustRightInd w:val="0"/>
        <w:spacing w:line="288" w:lineRule="auto"/>
        <w:jc w:val="lowKashida"/>
        <w:rPr>
          <w:color w:val="000000"/>
        </w:rPr>
      </w:pPr>
    </w:p>
    <w:p w14:paraId="76153417" w14:textId="77777777" w:rsidR="00B33312" w:rsidRDefault="00B33312" w:rsidP="00A31EB3">
      <w:pPr>
        <w:autoSpaceDE w:val="0"/>
        <w:autoSpaceDN w:val="0"/>
        <w:adjustRightInd w:val="0"/>
        <w:spacing w:line="288" w:lineRule="auto"/>
        <w:jc w:val="lowKashida"/>
        <w:rPr>
          <w:color w:val="000000"/>
        </w:rPr>
      </w:pPr>
    </w:p>
    <w:p w14:paraId="0A3CC745" w14:textId="77777777" w:rsidR="00B33312" w:rsidRDefault="00B33312" w:rsidP="00A31EB3">
      <w:pPr>
        <w:autoSpaceDE w:val="0"/>
        <w:autoSpaceDN w:val="0"/>
        <w:adjustRightInd w:val="0"/>
        <w:spacing w:line="288" w:lineRule="auto"/>
        <w:jc w:val="lowKashida"/>
        <w:rPr>
          <w:color w:val="000000"/>
        </w:rPr>
      </w:pPr>
    </w:p>
    <w:p w14:paraId="404EDF48" w14:textId="77777777" w:rsidR="00B33312" w:rsidRDefault="00B33312" w:rsidP="00A31EB3">
      <w:pPr>
        <w:autoSpaceDE w:val="0"/>
        <w:autoSpaceDN w:val="0"/>
        <w:adjustRightInd w:val="0"/>
        <w:spacing w:line="288" w:lineRule="auto"/>
        <w:jc w:val="lowKashida"/>
        <w:rPr>
          <w:color w:val="000000"/>
        </w:rPr>
      </w:pPr>
    </w:p>
    <w:p w14:paraId="0B4C9BB0" w14:textId="77777777" w:rsidR="00B33312" w:rsidRDefault="00B33312" w:rsidP="00A31EB3">
      <w:pPr>
        <w:autoSpaceDE w:val="0"/>
        <w:autoSpaceDN w:val="0"/>
        <w:adjustRightInd w:val="0"/>
        <w:spacing w:line="288" w:lineRule="auto"/>
        <w:jc w:val="lowKashida"/>
        <w:rPr>
          <w:color w:val="000000"/>
        </w:rPr>
      </w:pPr>
    </w:p>
    <w:p w14:paraId="57E62BFB" w14:textId="77777777" w:rsidR="00B33312" w:rsidRDefault="00B33312" w:rsidP="00A31EB3">
      <w:pPr>
        <w:autoSpaceDE w:val="0"/>
        <w:autoSpaceDN w:val="0"/>
        <w:adjustRightInd w:val="0"/>
        <w:spacing w:line="288" w:lineRule="auto"/>
        <w:jc w:val="lowKashida"/>
        <w:rPr>
          <w:color w:val="000000"/>
        </w:rPr>
      </w:pPr>
    </w:p>
    <w:p w14:paraId="01724B1F" w14:textId="77777777" w:rsidR="00B33312" w:rsidRDefault="00B33312" w:rsidP="00A31EB3">
      <w:pPr>
        <w:autoSpaceDE w:val="0"/>
        <w:autoSpaceDN w:val="0"/>
        <w:adjustRightInd w:val="0"/>
        <w:spacing w:line="288" w:lineRule="auto"/>
        <w:jc w:val="lowKashida"/>
        <w:rPr>
          <w:color w:val="000000"/>
        </w:rPr>
      </w:pPr>
    </w:p>
    <w:p w14:paraId="7D0C5A8B" w14:textId="77777777" w:rsidR="00B33312" w:rsidRDefault="00B33312" w:rsidP="00A31EB3">
      <w:pPr>
        <w:autoSpaceDE w:val="0"/>
        <w:autoSpaceDN w:val="0"/>
        <w:adjustRightInd w:val="0"/>
        <w:spacing w:line="288" w:lineRule="auto"/>
        <w:jc w:val="lowKashida"/>
        <w:rPr>
          <w:color w:val="000000"/>
        </w:rPr>
      </w:pPr>
    </w:p>
    <w:p w14:paraId="70DBADFA" w14:textId="77777777" w:rsidR="00B33312" w:rsidRDefault="00B33312" w:rsidP="00A31EB3">
      <w:pPr>
        <w:autoSpaceDE w:val="0"/>
        <w:autoSpaceDN w:val="0"/>
        <w:adjustRightInd w:val="0"/>
        <w:spacing w:line="288" w:lineRule="auto"/>
        <w:jc w:val="lowKashida"/>
        <w:rPr>
          <w:color w:val="000000"/>
        </w:rPr>
      </w:pPr>
    </w:p>
    <w:p w14:paraId="57523296" w14:textId="77777777" w:rsidR="00B33312" w:rsidRDefault="00B33312" w:rsidP="00A31EB3">
      <w:pPr>
        <w:autoSpaceDE w:val="0"/>
        <w:autoSpaceDN w:val="0"/>
        <w:adjustRightInd w:val="0"/>
        <w:spacing w:line="288" w:lineRule="auto"/>
        <w:jc w:val="lowKashida"/>
        <w:rPr>
          <w:color w:val="000000"/>
        </w:rPr>
      </w:pPr>
    </w:p>
    <w:p w14:paraId="414D7AE3" w14:textId="77777777" w:rsidR="00B33312" w:rsidRDefault="00B33312" w:rsidP="00A31EB3">
      <w:pPr>
        <w:autoSpaceDE w:val="0"/>
        <w:autoSpaceDN w:val="0"/>
        <w:adjustRightInd w:val="0"/>
        <w:spacing w:line="288" w:lineRule="auto"/>
        <w:jc w:val="lowKashida"/>
        <w:rPr>
          <w:color w:val="000000"/>
        </w:rPr>
      </w:pPr>
    </w:p>
    <w:p w14:paraId="3BAF0068" w14:textId="77777777" w:rsidR="00B33312" w:rsidRDefault="00B33312" w:rsidP="00A31EB3">
      <w:pPr>
        <w:autoSpaceDE w:val="0"/>
        <w:autoSpaceDN w:val="0"/>
        <w:adjustRightInd w:val="0"/>
        <w:spacing w:line="288" w:lineRule="auto"/>
        <w:jc w:val="lowKashida"/>
        <w:rPr>
          <w:color w:val="000000"/>
        </w:rPr>
      </w:pPr>
    </w:p>
    <w:p w14:paraId="3CB3146D" w14:textId="77777777" w:rsidR="00B33312" w:rsidRDefault="00B33312" w:rsidP="00A31EB3">
      <w:pPr>
        <w:autoSpaceDE w:val="0"/>
        <w:autoSpaceDN w:val="0"/>
        <w:adjustRightInd w:val="0"/>
        <w:spacing w:line="288" w:lineRule="auto"/>
        <w:jc w:val="lowKashida"/>
        <w:rPr>
          <w:color w:val="000000"/>
        </w:rPr>
      </w:pPr>
    </w:p>
    <w:p w14:paraId="121957FF" w14:textId="77777777" w:rsidR="00B33312" w:rsidRDefault="00B33312" w:rsidP="00A31EB3">
      <w:pPr>
        <w:autoSpaceDE w:val="0"/>
        <w:autoSpaceDN w:val="0"/>
        <w:adjustRightInd w:val="0"/>
        <w:spacing w:line="288" w:lineRule="auto"/>
        <w:jc w:val="lowKashida"/>
        <w:rPr>
          <w:color w:val="000000"/>
        </w:rPr>
      </w:pPr>
    </w:p>
    <w:p w14:paraId="5E33294D" w14:textId="77777777" w:rsidR="00B33312" w:rsidRDefault="00B33312" w:rsidP="00A31EB3">
      <w:pPr>
        <w:autoSpaceDE w:val="0"/>
        <w:autoSpaceDN w:val="0"/>
        <w:adjustRightInd w:val="0"/>
        <w:spacing w:line="288" w:lineRule="auto"/>
        <w:jc w:val="lowKashida"/>
        <w:rPr>
          <w:color w:val="000000"/>
        </w:rPr>
      </w:pPr>
    </w:p>
    <w:p w14:paraId="682F36EF" w14:textId="77777777" w:rsidR="00B33312" w:rsidRDefault="00B33312" w:rsidP="00A31EB3">
      <w:pPr>
        <w:autoSpaceDE w:val="0"/>
        <w:autoSpaceDN w:val="0"/>
        <w:adjustRightInd w:val="0"/>
        <w:spacing w:line="288" w:lineRule="auto"/>
        <w:jc w:val="lowKashida"/>
        <w:rPr>
          <w:color w:val="000000"/>
        </w:rPr>
      </w:pPr>
    </w:p>
    <w:p w14:paraId="1B4DDA53" w14:textId="77777777" w:rsidR="00B33312" w:rsidRDefault="00B33312" w:rsidP="00A31EB3">
      <w:pPr>
        <w:autoSpaceDE w:val="0"/>
        <w:autoSpaceDN w:val="0"/>
        <w:adjustRightInd w:val="0"/>
        <w:spacing w:line="288" w:lineRule="auto"/>
        <w:jc w:val="lowKashida"/>
        <w:rPr>
          <w:color w:val="000000"/>
        </w:rPr>
      </w:pPr>
    </w:p>
    <w:p w14:paraId="4295A49A" w14:textId="77777777" w:rsidR="00B33312" w:rsidRDefault="00B33312" w:rsidP="00A31EB3">
      <w:pPr>
        <w:autoSpaceDE w:val="0"/>
        <w:autoSpaceDN w:val="0"/>
        <w:adjustRightInd w:val="0"/>
        <w:spacing w:line="288" w:lineRule="auto"/>
        <w:jc w:val="lowKashida"/>
        <w:rPr>
          <w:color w:val="000000"/>
        </w:rPr>
      </w:pPr>
    </w:p>
    <w:p w14:paraId="6BC978BD" w14:textId="77777777" w:rsidR="00B33312" w:rsidRDefault="00B33312" w:rsidP="00A31EB3">
      <w:pPr>
        <w:autoSpaceDE w:val="0"/>
        <w:autoSpaceDN w:val="0"/>
        <w:adjustRightInd w:val="0"/>
        <w:spacing w:line="288" w:lineRule="auto"/>
        <w:jc w:val="lowKashida"/>
        <w:rPr>
          <w:color w:val="000000"/>
        </w:rPr>
      </w:pPr>
    </w:p>
    <w:p w14:paraId="7FC2A460" w14:textId="77777777" w:rsidR="00B33312" w:rsidRDefault="00B33312" w:rsidP="00A31EB3">
      <w:pPr>
        <w:autoSpaceDE w:val="0"/>
        <w:autoSpaceDN w:val="0"/>
        <w:adjustRightInd w:val="0"/>
        <w:spacing w:line="288" w:lineRule="auto"/>
        <w:jc w:val="lowKashida"/>
        <w:rPr>
          <w:color w:val="000000"/>
        </w:rPr>
      </w:pPr>
    </w:p>
    <w:p w14:paraId="60E10B5D" w14:textId="77777777" w:rsidR="00B33312" w:rsidRDefault="00B33312" w:rsidP="00A31EB3">
      <w:pPr>
        <w:autoSpaceDE w:val="0"/>
        <w:autoSpaceDN w:val="0"/>
        <w:adjustRightInd w:val="0"/>
        <w:spacing w:line="288" w:lineRule="auto"/>
        <w:jc w:val="lowKashida"/>
        <w:rPr>
          <w:color w:val="000000"/>
        </w:rPr>
      </w:pPr>
    </w:p>
    <w:p w14:paraId="2A0D5041" w14:textId="77777777" w:rsidR="00B33312" w:rsidRDefault="00B33312" w:rsidP="00A31EB3">
      <w:pPr>
        <w:autoSpaceDE w:val="0"/>
        <w:autoSpaceDN w:val="0"/>
        <w:adjustRightInd w:val="0"/>
        <w:spacing w:line="288" w:lineRule="auto"/>
        <w:jc w:val="lowKashida"/>
        <w:rPr>
          <w:color w:val="000000"/>
        </w:rPr>
      </w:pPr>
    </w:p>
    <w:p w14:paraId="53F36DD0" w14:textId="77777777" w:rsidR="00B33312" w:rsidRDefault="00B33312" w:rsidP="00A31EB3">
      <w:pPr>
        <w:autoSpaceDE w:val="0"/>
        <w:autoSpaceDN w:val="0"/>
        <w:adjustRightInd w:val="0"/>
        <w:spacing w:line="288" w:lineRule="auto"/>
        <w:jc w:val="lowKashida"/>
        <w:rPr>
          <w:color w:val="000000"/>
        </w:rPr>
      </w:pPr>
    </w:p>
    <w:p w14:paraId="7A06C957" w14:textId="77777777" w:rsidR="00B33312" w:rsidRDefault="00B33312" w:rsidP="00A31EB3">
      <w:pPr>
        <w:autoSpaceDE w:val="0"/>
        <w:autoSpaceDN w:val="0"/>
        <w:adjustRightInd w:val="0"/>
        <w:spacing w:line="288" w:lineRule="auto"/>
        <w:jc w:val="lowKashida"/>
        <w:rPr>
          <w:color w:val="000000"/>
        </w:rPr>
      </w:pPr>
    </w:p>
    <w:p w14:paraId="706CC152" w14:textId="77777777" w:rsidR="00B33312" w:rsidRDefault="00B33312" w:rsidP="00A31EB3">
      <w:pPr>
        <w:autoSpaceDE w:val="0"/>
        <w:autoSpaceDN w:val="0"/>
        <w:adjustRightInd w:val="0"/>
        <w:spacing w:line="288" w:lineRule="auto"/>
        <w:jc w:val="lowKashida"/>
        <w:rPr>
          <w:color w:val="000000"/>
        </w:rPr>
      </w:pPr>
    </w:p>
    <w:p w14:paraId="43D9876E" w14:textId="77777777" w:rsidR="00B33312" w:rsidRDefault="00B33312" w:rsidP="00A31EB3">
      <w:pPr>
        <w:autoSpaceDE w:val="0"/>
        <w:autoSpaceDN w:val="0"/>
        <w:adjustRightInd w:val="0"/>
        <w:spacing w:line="288" w:lineRule="auto"/>
        <w:jc w:val="lowKashida"/>
        <w:rPr>
          <w:color w:val="000000"/>
        </w:rPr>
      </w:pPr>
    </w:p>
    <w:p w14:paraId="67CA7FED" w14:textId="77777777" w:rsidR="00B33312" w:rsidRDefault="00B33312" w:rsidP="00A31EB3">
      <w:pPr>
        <w:autoSpaceDE w:val="0"/>
        <w:autoSpaceDN w:val="0"/>
        <w:adjustRightInd w:val="0"/>
        <w:spacing w:line="288" w:lineRule="auto"/>
        <w:jc w:val="lowKashida"/>
        <w:rPr>
          <w:color w:val="000000"/>
        </w:rPr>
      </w:pPr>
    </w:p>
    <w:p w14:paraId="6B34079F" w14:textId="77777777" w:rsidR="00B33312" w:rsidRDefault="00B33312" w:rsidP="00A31EB3">
      <w:pPr>
        <w:autoSpaceDE w:val="0"/>
        <w:autoSpaceDN w:val="0"/>
        <w:adjustRightInd w:val="0"/>
        <w:spacing w:line="288" w:lineRule="auto"/>
        <w:jc w:val="lowKashida"/>
        <w:rPr>
          <w:color w:val="000000"/>
        </w:rPr>
      </w:pPr>
    </w:p>
    <w:p w14:paraId="3959C48D" w14:textId="77777777" w:rsidR="00B33312" w:rsidRDefault="00B33312" w:rsidP="00A31EB3">
      <w:pPr>
        <w:autoSpaceDE w:val="0"/>
        <w:autoSpaceDN w:val="0"/>
        <w:adjustRightInd w:val="0"/>
        <w:spacing w:line="288" w:lineRule="auto"/>
        <w:jc w:val="lowKashida"/>
        <w:rPr>
          <w:color w:val="000000"/>
        </w:rPr>
      </w:pPr>
    </w:p>
    <w:p w14:paraId="076B91EF" w14:textId="77777777" w:rsidR="00B33312" w:rsidRDefault="00B33312" w:rsidP="00A31EB3">
      <w:pPr>
        <w:autoSpaceDE w:val="0"/>
        <w:autoSpaceDN w:val="0"/>
        <w:adjustRightInd w:val="0"/>
        <w:spacing w:line="288" w:lineRule="auto"/>
        <w:jc w:val="lowKashida"/>
        <w:rPr>
          <w:color w:val="000000"/>
        </w:rPr>
      </w:pPr>
    </w:p>
    <w:p w14:paraId="1A651912" w14:textId="77777777" w:rsidR="00B33312" w:rsidRDefault="00B33312" w:rsidP="00A31EB3">
      <w:pPr>
        <w:autoSpaceDE w:val="0"/>
        <w:autoSpaceDN w:val="0"/>
        <w:adjustRightInd w:val="0"/>
        <w:spacing w:line="288" w:lineRule="auto"/>
        <w:jc w:val="lowKashida"/>
        <w:rPr>
          <w:color w:val="000000"/>
        </w:rPr>
      </w:pPr>
    </w:p>
    <w:p w14:paraId="403F905A" w14:textId="77777777" w:rsidR="00B33312" w:rsidRDefault="00B33312" w:rsidP="00A31EB3">
      <w:pPr>
        <w:autoSpaceDE w:val="0"/>
        <w:autoSpaceDN w:val="0"/>
        <w:adjustRightInd w:val="0"/>
        <w:spacing w:line="288" w:lineRule="auto"/>
        <w:jc w:val="lowKashida"/>
        <w:rPr>
          <w:color w:val="000000"/>
        </w:rPr>
      </w:pPr>
    </w:p>
    <w:p w14:paraId="2D5AF42C" w14:textId="77777777" w:rsidR="00B33312" w:rsidRDefault="00B33312" w:rsidP="00A31EB3">
      <w:pPr>
        <w:autoSpaceDE w:val="0"/>
        <w:autoSpaceDN w:val="0"/>
        <w:adjustRightInd w:val="0"/>
        <w:spacing w:line="288" w:lineRule="auto"/>
        <w:jc w:val="lowKashida"/>
        <w:rPr>
          <w:color w:val="000000"/>
        </w:rPr>
      </w:pPr>
    </w:p>
    <w:p w14:paraId="2276327E" w14:textId="77777777" w:rsidR="00B33312" w:rsidRDefault="00B33312" w:rsidP="00A31EB3">
      <w:pPr>
        <w:autoSpaceDE w:val="0"/>
        <w:autoSpaceDN w:val="0"/>
        <w:adjustRightInd w:val="0"/>
        <w:spacing w:line="288" w:lineRule="auto"/>
        <w:jc w:val="lowKashida"/>
        <w:rPr>
          <w:color w:val="000000"/>
        </w:rPr>
      </w:pPr>
    </w:p>
    <w:p w14:paraId="4522AEE5" w14:textId="77777777" w:rsidR="00B33312" w:rsidRDefault="00B33312" w:rsidP="00A31EB3">
      <w:pPr>
        <w:autoSpaceDE w:val="0"/>
        <w:autoSpaceDN w:val="0"/>
        <w:adjustRightInd w:val="0"/>
        <w:spacing w:line="288" w:lineRule="auto"/>
        <w:jc w:val="lowKashida"/>
        <w:rPr>
          <w:color w:val="000000"/>
        </w:rPr>
      </w:pPr>
    </w:p>
    <w:p w14:paraId="32E6C330" w14:textId="77777777" w:rsidR="00B33312" w:rsidRDefault="00B33312" w:rsidP="00A31EB3">
      <w:pPr>
        <w:autoSpaceDE w:val="0"/>
        <w:autoSpaceDN w:val="0"/>
        <w:adjustRightInd w:val="0"/>
        <w:spacing w:line="288" w:lineRule="auto"/>
        <w:jc w:val="lowKashida"/>
        <w:rPr>
          <w:color w:val="000000"/>
        </w:rPr>
      </w:pPr>
    </w:p>
    <w:p w14:paraId="450DABE1" w14:textId="77777777" w:rsidR="00B33312" w:rsidRDefault="00B33312" w:rsidP="00A31EB3">
      <w:pPr>
        <w:autoSpaceDE w:val="0"/>
        <w:autoSpaceDN w:val="0"/>
        <w:adjustRightInd w:val="0"/>
        <w:spacing w:line="288" w:lineRule="auto"/>
        <w:jc w:val="lowKashida"/>
        <w:rPr>
          <w:color w:val="000000"/>
        </w:rPr>
      </w:pPr>
    </w:p>
    <w:p w14:paraId="47E736F0" w14:textId="77777777" w:rsidR="00B33312" w:rsidRDefault="00B33312" w:rsidP="00A31EB3">
      <w:pPr>
        <w:autoSpaceDE w:val="0"/>
        <w:autoSpaceDN w:val="0"/>
        <w:adjustRightInd w:val="0"/>
        <w:spacing w:line="288" w:lineRule="auto"/>
        <w:jc w:val="lowKashida"/>
        <w:rPr>
          <w:color w:val="000000"/>
        </w:rPr>
      </w:pPr>
    </w:p>
    <w:p w14:paraId="2D7922BB" w14:textId="77777777" w:rsidR="00B33312" w:rsidRDefault="00B33312" w:rsidP="00A31EB3">
      <w:pPr>
        <w:autoSpaceDE w:val="0"/>
        <w:autoSpaceDN w:val="0"/>
        <w:adjustRightInd w:val="0"/>
        <w:spacing w:line="288" w:lineRule="auto"/>
        <w:jc w:val="lowKashida"/>
        <w:rPr>
          <w:color w:val="000000"/>
        </w:rPr>
      </w:pPr>
    </w:p>
    <w:p w14:paraId="0A13F573" w14:textId="77777777" w:rsidR="00B33312" w:rsidRDefault="00B33312" w:rsidP="00A31EB3">
      <w:pPr>
        <w:autoSpaceDE w:val="0"/>
        <w:autoSpaceDN w:val="0"/>
        <w:adjustRightInd w:val="0"/>
        <w:spacing w:line="288" w:lineRule="auto"/>
        <w:jc w:val="lowKashida"/>
        <w:rPr>
          <w:color w:val="000000"/>
        </w:rPr>
      </w:pPr>
    </w:p>
    <w:p w14:paraId="55473ED8" w14:textId="77777777" w:rsidR="00180C9F" w:rsidRDefault="00180C9F" w:rsidP="00A31EB3">
      <w:pPr>
        <w:autoSpaceDE w:val="0"/>
        <w:autoSpaceDN w:val="0"/>
        <w:adjustRightInd w:val="0"/>
        <w:spacing w:line="288" w:lineRule="auto"/>
        <w:jc w:val="lowKashida"/>
        <w:rPr>
          <w:color w:val="000000"/>
        </w:rPr>
      </w:pPr>
    </w:p>
    <w:p w14:paraId="2942C9B3" w14:textId="77777777" w:rsidR="00180C9F" w:rsidRDefault="00180C9F" w:rsidP="00A31EB3">
      <w:pPr>
        <w:autoSpaceDE w:val="0"/>
        <w:autoSpaceDN w:val="0"/>
        <w:adjustRightInd w:val="0"/>
        <w:spacing w:line="288" w:lineRule="auto"/>
        <w:jc w:val="lowKashida"/>
        <w:rPr>
          <w:color w:val="000000"/>
        </w:rPr>
      </w:pPr>
    </w:p>
    <w:p w14:paraId="02409AB8" w14:textId="77777777" w:rsidR="00180C9F" w:rsidRDefault="00180C9F" w:rsidP="00A31EB3">
      <w:pPr>
        <w:autoSpaceDE w:val="0"/>
        <w:autoSpaceDN w:val="0"/>
        <w:adjustRightInd w:val="0"/>
        <w:spacing w:line="288" w:lineRule="auto"/>
        <w:jc w:val="lowKashida"/>
        <w:rPr>
          <w:color w:val="000000"/>
        </w:rPr>
      </w:pPr>
    </w:p>
    <w:p w14:paraId="037C2B49" w14:textId="77777777" w:rsidR="00180C9F" w:rsidRDefault="00180C9F" w:rsidP="00A31EB3">
      <w:pPr>
        <w:autoSpaceDE w:val="0"/>
        <w:autoSpaceDN w:val="0"/>
        <w:adjustRightInd w:val="0"/>
        <w:spacing w:line="288" w:lineRule="auto"/>
        <w:jc w:val="lowKashida"/>
        <w:rPr>
          <w:color w:val="000000"/>
        </w:rPr>
      </w:pPr>
    </w:p>
    <w:p w14:paraId="4D9549F7" w14:textId="77777777" w:rsidR="00180C9F" w:rsidRDefault="00180C9F" w:rsidP="00A31EB3">
      <w:pPr>
        <w:autoSpaceDE w:val="0"/>
        <w:autoSpaceDN w:val="0"/>
        <w:adjustRightInd w:val="0"/>
        <w:spacing w:line="288" w:lineRule="auto"/>
        <w:jc w:val="lowKashida"/>
        <w:rPr>
          <w:color w:val="000000"/>
        </w:rPr>
      </w:pPr>
    </w:p>
    <w:p w14:paraId="24F3711C" w14:textId="77777777" w:rsidR="00180C9F" w:rsidRDefault="00180C9F" w:rsidP="00A31EB3">
      <w:pPr>
        <w:autoSpaceDE w:val="0"/>
        <w:autoSpaceDN w:val="0"/>
        <w:adjustRightInd w:val="0"/>
        <w:spacing w:line="288" w:lineRule="auto"/>
        <w:jc w:val="lowKashida"/>
        <w:rPr>
          <w:color w:val="000000"/>
        </w:rPr>
      </w:pPr>
    </w:p>
    <w:p w14:paraId="2A4713B1" w14:textId="77777777" w:rsidR="00180C9F" w:rsidRDefault="00180C9F" w:rsidP="00A31EB3">
      <w:pPr>
        <w:autoSpaceDE w:val="0"/>
        <w:autoSpaceDN w:val="0"/>
        <w:adjustRightInd w:val="0"/>
        <w:spacing w:line="288" w:lineRule="auto"/>
        <w:jc w:val="lowKashida"/>
        <w:rPr>
          <w:color w:val="000000"/>
        </w:rPr>
      </w:pPr>
    </w:p>
    <w:p w14:paraId="03CB42F3" w14:textId="77777777" w:rsidR="00180C9F" w:rsidRDefault="00180C9F" w:rsidP="00A31EB3">
      <w:pPr>
        <w:autoSpaceDE w:val="0"/>
        <w:autoSpaceDN w:val="0"/>
        <w:adjustRightInd w:val="0"/>
        <w:spacing w:line="288" w:lineRule="auto"/>
        <w:jc w:val="lowKashida"/>
        <w:rPr>
          <w:color w:val="000000"/>
        </w:rPr>
      </w:pPr>
    </w:p>
    <w:p w14:paraId="27D408FE" w14:textId="77777777" w:rsidR="00180C9F" w:rsidRDefault="00180C9F" w:rsidP="00A31EB3">
      <w:pPr>
        <w:autoSpaceDE w:val="0"/>
        <w:autoSpaceDN w:val="0"/>
        <w:adjustRightInd w:val="0"/>
        <w:spacing w:line="288" w:lineRule="auto"/>
        <w:jc w:val="lowKashida"/>
        <w:rPr>
          <w:color w:val="000000"/>
        </w:rPr>
      </w:pPr>
    </w:p>
    <w:p w14:paraId="0C69D244" w14:textId="77777777" w:rsidR="00180C9F" w:rsidRDefault="00180C9F" w:rsidP="00A31EB3">
      <w:pPr>
        <w:autoSpaceDE w:val="0"/>
        <w:autoSpaceDN w:val="0"/>
        <w:adjustRightInd w:val="0"/>
        <w:spacing w:line="288" w:lineRule="auto"/>
        <w:jc w:val="lowKashida"/>
        <w:rPr>
          <w:color w:val="000000"/>
        </w:rPr>
      </w:pPr>
    </w:p>
    <w:p w14:paraId="52B433F3" w14:textId="77777777" w:rsidR="00180C9F" w:rsidRDefault="00180C9F" w:rsidP="00A31EB3">
      <w:pPr>
        <w:autoSpaceDE w:val="0"/>
        <w:autoSpaceDN w:val="0"/>
        <w:adjustRightInd w:val="0"/>
        <w:spacing w:line="288" w:lineRule="auto"/>
        <w:jc w:val="lowKashida"/>
        <w:rPr>
          <w:color w:val="000000"/>
        </w:rPr>
      </w:pPr>
    </w:p>
    <w:p w14:paraId="6639C26C" w14:textId="77777777" w:rsidR="00180C9F" w:rsidRDefault="00180C9F" w:rsidP="00A31EB3">
      <w:pPr>
        <w:autoSpaceDE w:val="0"/>
        <w:autoSpaceDN w:val="0"/>
        <w:adjustRightInd w:val="0"/>
        <w:spacing w:line="288" w:lineRule="auto"/>
        <w:jc w:val="lowKashida"/>
        <w:rPr>
          <w:color w:val="000000"/>
        </w:rPr>
      </w:pPr>
    </w:p>
    <w:p w14:paraId="50E49E92" w14:textId="77777777" w:rsidR="00180C9F" w:rsidRDefault="00180C9F" w:rsidP="00A31EB3">
      <w:pPr>
        <w:autoSpaceDE w:val="0"/>
        <w:autoSpaceDN w:val="0"/>
        <w:adjustRightInd w:val="0"/>
        <w:spacing w:line="288" w:lineRule="auto"/>
        <w:jc w:val="lowKashida"/>
        <w:rPr>
          <w:color w:val="000000"/>
        </w:rPr>
      </w:pPr>
    </w:p>
    <w:p w14:paraId="6DA4321C" w14:textId="77777777" w:rsidR="00180C9F" w:rsidRDefault="00180C9F" w:rsidP="00A31EB3">
      <w:pPr>
        <w:autoSpaceDE w:val="0"/>
        <w:autoSpaceDN w:val="0"/>
        <w:adjustRightInd w:val="0"/>
        <w:spacing w:line="288" w:lineRule="auto"/>
        <w:jc w:val="lowKashida"/>
        <w:rPr>
          <w:color w:val="000000"/>
        </w:rPr>
      </w:pPr>
    </w:p>
    <w:p w14:paraId="4F234BAA" w14:textId="77777777" w:rsidR="00180C9F" w:rsidRDefault="00180C9F" w:rsidP="00A31EB3">
      <w:pPr>
        <w:autoSpaceDE w:val="0"/>
        <w:autoSpaceDN w:val="0"/>
        <w:adjustRightInd w:val="0"/>
        <w:spacing w:line="288" w:lineRule="auto"/>
        <w:jc w:val="lowKashida"/>
        <w:rPr>
          <w:color w:val="000000"/>
        </w:rPr>
      </w:pPr>
    </w:p>
    <w:p w14:paraId="181A9D64" w14:textId="77777777" w:rsidR="00180C9F" w:rsidRDefault="00180C9F" w:rsidP="00A31EB3">
      <w:pPr>
        <w:autoSpaceDE w:val="0"/>
        <w:autoSpaceDN w:val="0"/>
        <w:adjustRightInd w:val="0"/>
        <w:spacing w:line="288" w:lineRule="auto"/>
        <w:jc w:val="lowKashida"/>
        <w:rPr>
          <w:color w:val="000000"/>
        </w:rPr>
      </w:pPr>
    </w:p>
    <w:p w14:paraId="5014B6A1" w14:textId="77777777" w:rsidR="00180C9F" w:rsidRDefault="00180C9F" w:rsidP="00A31EB3">
      <w:pPr>
        <w:autoSpaceDE w:val="0"/>
        <w:autoSpaceDN w:val="0"/>
        <w:adjustRightInd w:val="0"/>
        <w:spacing w:line="288" w:lineRule="auto"/>
        <w:jc w:val="lowKashida"/>
        <w:rPr>
          <w:color w:val="000000"/>
        </w:rPr>
      </w:pPr>
    </w:p>
    <w:p w14:paraId="45AF2C42" w14:textId="77777777" w:rsidR="00180C9F" w:rsidRDefault="00180C9F" w:rsidP="00A31EB3">
      <w:pPr>
        <w:autoSpaceDE w:val="0"/>
        <w:autoSpaceDN w:val="0"/>
        <w:adjustRightInd w:val="0"/>
        <w:spacing w:line="288" w:lineRule="auto"/>
        <w:jc w:val="lowKashida"/>
        <w:rPr>
          <w:color w:val="000000"/>
        </w:rPr>
      </w:pPr>
    </w:p>
    <w:p w14:paraId="6C41BDC9" w14:textId="77777777" w:rsidR="00180C9F" w:rsidRDefault="00180C9F" w:rsidP="00A31EB3">
      <w:pPr>
        <w:autoSpaceDE w:val="0"/>
        <w:autoSpaceDN w:val="0"/>
        <w:adjustRightInd w:val="0"/>
        <w:spacing w:line="288" w:lineRule="auto"/>
        <w:jc w:val="lowKashida"/>
        <w:rPr>
          <w:color w:val="000000"/>
        </w:rPr>
      </w:pPr>
    </w:p>
    <w:p w14:paraId="311AB1BF" w14:textId="77777777" w:rsidR="00180C9F" w:rsidRDefault="00180C9F" w:rsidP="00A31EB3">
      <w:pPr>
        <w:autoSpaceDE w:val="0"/>
        <w:autoSpaceDN w:val="0"/>
        <w:adjustRightInd w:val="0"/>
        <w:spacing w:line="288" w:lineRule="auto"/>
        <w:jc w:val="lowKashida"/>
        <w:rPr>
          <w:color w:val="000000"/>
        </w:rPr>
      </w:pPr>
    </w:p>
    <w:p w14:paraId="6821AB40" w14:textId="77777777" w:rsidR="00180C9F" w:rsidRDefault="00180C9F" w:rsidP="00A31EB3">
      <w:pPr>
        <w:autoSpaceDE w:val="0"/>
        <w:autoSpaceDN w:val="0"/>
        <w:adjustRightInd w:val="0"/>
        <w:spacing w:line="288" w:lineRule="auto"/>
        <w:jc w:val="lowKashida"/>
        <w:rPr>
          <w:color w:val="000000"/>
        </w:rPr>
      </w:pPr>
    </w:p>
    <w:p w14:paraId="7A643F9F" w14:textId="77777777" w:rsidR="00FB07F3" w:rsidRDefault="00FB07F3" w:rsidP="00A31EB3">
      <w:pPr>
        <w:autoSpaceDE w:val="0"/>
        <w:autoSpaceDN w:val="0"/>
        <w:adjustRightInd w:val="0"/>
        <w:spacing w:line="288" w:lineRule="auto"/>
        <w:jc w:val="lowKashida"/>
        <w:rPr>
          <w:color w:val="000000"/>
        </w:rPr>
      </w:pPr>
    </w:p>
    <w:p w14:paraId="491E7A50" w14:textId="5CB2F52E" w:rsidR="00A31EB3" w:rsidRPr="00566C7C" w:rsidRDefault="00A31EB3" w:rsidP="00A31EB3">
      <w:pPr>
        <w:autoSpaceDE w:val="0"/>
        <w:autoSpaceDN w:val="0"/>
        <w:adjustRightInd w:val="0"/>
        <w:spacing w:line="288" w:lineRule="auto"/>
        <w:jc w:val="lowKashida"/>
        <w:rPr>
          <w:lang w:bidi="ar-IQ"/>
        </w:rPr>
        <w:sectPr w:rsidR="00A31EB3" w:rsidRPr="00566C7C" w:rsidSect="00DD4333">
          <w:type w:val="continuous"/>
          <w:pgSz w:w="11909" w:h="16834" w:code="9"/>
          <w:pgMar w:top="1440" w:right="1440" w:bottom="1440" w:left="1440" w:header="720" w:footer="720" w:gutter="0"/>
          <w:cols w:num="2" w:space="720" w:equalWidth="0">
            <w:col w:w="4160" w:space="708"/>
            <w:col w:w="4160"/>
          </w:cols>
          <w:docGrid w:linePitch="360"/>
        </w:sectPr>
      </w:pPr>
    </w:p>
    <w:p w14:paraId="3147315F" w14:textId="2E8FFF60" w:rsidR="000D420D" w:rsidRDefault="000D420D" w:rsidP="00953A74">
      <w:pPr>
        <w:bidi/>
        <w:rPr>
          <w:rFonts w:cs="Ali_K_Sahifa"/>
          <w:b/>
          <w:bCs/>
          <w:color w:val="0000FF"/>
          <w:sz w:val="28"/>
          <w:szCs w:val="28"/>
          <w:lang w:bidi="ar-IQ"/>
        </w:rPr>
      </w:pPr>
    </w:p>
    <w:p w14:paraId="133DC8FB" w14:textId="77777777" w:rsidR="00866B58" w:rsidRPr="009925FC" w:rsidRDefault="00866B58" w:rsidP="00866B58">
      <w:pPr>
        <w:bidi/>
        <w:jc w:val="center"/>
        <w:rPr>
          <w:rFonts w:ascii="Unikurd Diyako" w:hAnsi="Unikurd Diyako" w:cs="Unikurd Diyako"/>
          <w:b/>
          <w:bCs/>
          <w:color w:val="0000FF"/>
          <w:sz w:val="28"/>
          <w:szCs w:val="28"/>
          <w:rtl/>
          <w:lang w:bidi="ar-SY"/>
        </w:rPr>
      </w:pPr>
      <w:r w:rsidRPr="009925FC">
        <w:rPr>
          <w:rFonts w:ascii="Unikurd Diyako" w:hAnsi="Unikurd Diyako" w:cs="Unikurd Diyako" w:hint="cs"/>
          <w:b/>
          <w:bCs/>
          <w:color w:val="0000FF"/>
          <w:sz w:val="28"/>
          <w:szCs w:val="28"/>
          <w:rtl/>
          <w:lang w:bidi="ar-SY"/>
        </w:rPr>
        <w:t>پوخته‌</w:t>
      </w:r>
    </w:p>
    <w:p w14:paraId="4453F2E4" w14:textId="77777777" w:rsidR="00866B58" w:rsidRPr="00681CC0" w:rsidRDefault="00866B58" w:rsidP="00866B58">
      <w:pPr>
        <w:bidi/>
        <w:jc w:val="center"/>
        <w:rPr>
          <w:rFonts w:ascii="Unikurd Diyako" w:hAnsi="Unikurd Diyako" w:cs="Unikurd Diyako"/>
          <w:b/>
          <w:bCs/>
          <w:color w:val="0000FF"/>
          <w:sz w:val="28"/>
          <w:szCs w:val="28"/>
          <w:rtl/>
          <w:lang w:bidi="ar-SY"/>
        </w:rPr>
      </w:pPr>
    </w:p>
    <w:p w14:paraId="1CD280DF" w14:textId="632CB170" w:rsidR="00A31EB3" w:rsidRPr="00A31EB3" w:rsidRDefault="00A248CA" w:rsidP="00384FA7">
      <w:pPr>
        <w:bidi/>
        <w:jc w:val="center"/>
        <w:rPr>
          <w:rFonts w:ascii="Unikurd Diyako" w:hAnsi="Unikurd Diyako" w:cs="Unikurd Diyako"/>
          <w:b/>
          <w:bCs/>
          <w:color w:val="0000FF"/>
          <w:sz w:val="28"/>
          <w:szCs w:val="28"/>
          <w:rtl/>
          <w:lang w:bidi="ar-SY"/>
        </w:rPr>
      </w:pPr>
      <w:r w:rsidRPr="00A248CA">
        <w:rPr>
          <w:rFonts w:ascii="Unikurd Diyako" w:hAnsi="Unikurd Diyako" w:cs="Unikurd Diyako"/>
          <w:b/>
          <w:bCs/>
          <w:color w:val="0000FF"/>
          <w:sz w:val="28"/>
          <w:szCs w:val="28"/>
          <w:rtl/>
          <w:lang w:bidi="ar-SY"/>
        </w:rPr>
        <w:t>ئاست</w:t>
      </w:r>
      <w:r w:rsidRPr="00A248CA">
        <w:rPr>
          <w:rFonts w:ascii="Unikurd Diyako" w:hAnsi="Unikurd Diyako" w:cs="Unikurd Diyako" w:hint="cs"/>
          <w:b/>
          <w:bCs/>
          <w:color w:val="0000FF"/>
          <w:sz w:val="28"/>
          <w:szCs w:val="28"/>
          <w:rtl/>
          <w:lang w:bidi="ar-SY"/>
        </w:rPr>
        <w:t>ێ</w:t>
      </w:r>
      <w:r w:rsidRPr="00A248CA">
        <w:rPr>
          <w:rFonts w:ascii="Unikurd Diyako" w:hAnsi="Unikurd Diyako" w:cs="Unikurd Diyako" w:hint="eastAsia"/>
          <w:b/>
          <w:bCs/>
          <w:color w:val="0000FF"/>
          <w:sz w:val="28"/>
          <w:szCs w:val="28"/>
          <w:rtl/>
          <w:lang w:bidi="ar-SY"/>
        </w:rPr>
        <w:t>ن</w:t>
      </w:r>
      <w:r w:rsidRPr="00A248CA">
        <w:rPr>
          <w:rFonts w:ascii="Unikurd Diyako" w:hAnsi="Unikurd Diyako" w:cs="Unikurd Diyako"/>
          <w:b/>
          <w:bCs/>
          <w:color w:val="0000FF"/>
          <w:sz w:val="28"/>
          <w:szCs w:val="28"/>
          <w:rtl/>
          <w:lang w:bidi="ar-SY"/>
        </w:rPr>
        <w:t xml:space="preserve"> فاكته‌ر</w:t>
      </w:r>
      <w:r w:rsidRPr="00A248CA">
        <w:rPr>
          <w:rFonts w:ascii="Unikurd Diyako" w:hAnsi="Unikurd Diyako" w:cs="Unikurd Diyako" w:hint="cs"/>
          <w:b/>
          <w:bCs/>
          <w:color w:val="0000FF"/>
          <w:sz w:val="28"/>
          <w:szCs w:val="28"/>
          <w:rtl/>
          <w:lang w:bidi="ar-SY"/>
        </w:rPr>
        <w:t>ێ</w:t>
      </w:r>
      <w:r w:rsidRPr="00A248CA">
        <w:rPr>
          <w:rFonts w:ascii="Unikurd Diyako" w:hAnsi="Unikurd Diyako" w:cs="Unikurd Diyako"/>
          <w:b/>
          <w:bCs/>
          <w:color w:val="0000FF"/>
          <w:sz w:val="28"/>
          <w:szCs w:val="28"/>
          <w:rtl/>
          <w:lang w:bidi="ar-SY"/>
        </w:rPr>
        <w:t xml:space="preserve"> مرنا شانا دناف وه‌رم</w:t>
      </w:r>
      <w:r w:rsidRPr="00A248CA">
        <w:rPr>
          <w:rFonts w:ascii="Unikurd Diyako" w:hAnsi="Unikurd Diyako" w:cs="Unikurd Diyako" w:hint="cs"/>
          <w:b/>
          <w:bCs/>
          <w:color w:val="0000FF"/>
          <w:sz w:val="28"/>
          <w:szCs w:val="28"/>
          <w:rtl/>
          <w:lang w:bidi="ar-SY"/>
        </w:rPr>
        <w:t>ی</w:t>
      </w:r>
      <w:r w:rsidRPr="00A248CA">
        <w:rPr>
          <w:rFonts w:ascii="Unikurd Diyako" w:hAnsi="Unikurd Diyako" w:cs="Unikurd Diyako" w:hint="eastAsia"/>
          <w:b/>
          <w:bCs/>
          <w:color w:val="0000FF"/>
          <w:sz w:val="28"/>
          <w:szCs w:val="28"/>
          <w:rtl/>
          <w:lang w:bidi="ar-SY"/>
        </w:rPr>
        <w:t>ن</w:t>
      </w:r>
      <w:r w:rsidRPr="00A248CA">
        <w:rPr>
          <w:rFonts w:ascii="Unikurd Diyako" w:hAnsi="Unikurd Diyako" w:cs="Unikurd Diyako" w:hint="cs"/>
          <w:b/>
          <w:bCs/>
          <w:color w:val="0000FF"/>
          <w:sz w:val="28"/>
          <w:szCs w:val="28"/>
          <w:rtl/>
          <w:lang w:bidi="ar-SY"/>
        </w:rPr>
        <w:t>ێ</w:t>
      </w:r>
      <w:r w:rsidRPr="00A248CA">
        <w:rPr>
          <w:rFonts w:ascii="Unikurd Diyako" w:hAnsi="Unikurd Diyako" w:cs="Unikurd Diyako"/>
          <w:b/>
          <w:bCs/>
          <w:color w:val="0000FF"/>
          <w:sz w:val="28"/>
          <w:szCs w:val="28"/>
          <w:rtl/>
          <w:lang w:bidi="ar-SY"/>
        </w:rPr>
        <w:t xml:space="preserve"> دا ئه‌لفا و ئ</w:t>
      </w:r>
      <w:r w:rsidRPr="00A248CA">
        <w:rPr>
          <w:rFonts w:ascii="Unikurd Diyako" w:hAnsi="Unikurd Diyako" w:cs="Unikurd Diyako" w:hint="cs"/>
          <w:b/>
          <w:bCs/>
          <w:color w:val="0000FF"/>
          <w:sz w:val="28"/>
          <w:szCs w:val="28"/>
          <w:rtl/>
          <w:lang w:bidi="ar-SY"/>
        </w:rPr>
        <w:t>ی</w:t>
      </w:r>
      <w:r w:rsidRPr="00A248CA">
        <w:rPr>
          <w:rFonts w:ascii="Unikurd Diyako" w:hAnsi="Unikurd Diyako" w:cs="Unikurd Diyako" w:hint="eastAsia"/>
          <w:b/>
          <w:bCs/>
          <w:color w:val="0000FF"/>
          <w:sz w:val="28"/>
          <w:szCs w:val="28"/>
          <w:rtl/>
          <w:lang w:bidi="ar-SY"/>
        </w:rPr>
        <w:t>نته‌رل</w:t>
      </w:r>
      <w:r w:rsidRPr="00A248CA">
        <w:rPr>
          <w:rFonts w:ascii="Unikurd Diyako" w:hAnsi="Unikurd Diyako" w:cs="Unikurd Diyako" w:hint="cs"/>
          <w:b/>
          <w:bCs/>
          <w:color w:val="0000FF"/>
          <w:sz w:val="28"/>
          <w:szCs w:val="28"/>
          <w:rtl/>
          <w:lang w:bidi="ar-SY"/>
        </w:rPr>
        <w:t>ێ</w:t>
      </w:r>
      <w:r w:rsidRPr="00A248CA">
        <w:rPr>
          <w:rFonts w:ascii="Unikurd Diyako" w:hAnsi="Unikurd Diyako" w:cs="Unikurd Diyako" w:hint="eastAsia"/>
          <w:b/>
          <w:bCs/>
          <w:color w:val="0000FF"/>
          <w:sz w:val="28"/>
          <w:szCs w:val="28"/>
          <w:rtl/>
          <w:lang w:bidi="ar-SY"/>
        </w:rPr>
        <w:t>وك</w:t>
      </w:r>
      <w:r w:rsidRPr="00A248CA">
        <w:rPr>
          <w:rFonts w:ascii="Unikurd Diyako" w:hAnsi="Unikurd Diyako" w:cs="Unikurd Diyako" w:hint="cs"/>
          <w:b/>
          <w:bCs/>
          <w:color w:val="0000FF"/>
          <w:sz w:val="28"/>
          <w:szCs w:val="28"/>
          <w:rtl/>
          <w:lang w:bidi="ar-SY"/>
        </w:rPr>
        <w:t>ی</w:t>
      </w:r>
      <w:r w:rsidRPr="00A248CA">
        <w:rPr>
          <w:rFonts w:ascii="Unikurd Diyako" w:hAnsi="Unikurd Diyako" w:cs="Unikurd Diyako" w:hint="eastAsia"/>
          <w:b/>
          <w:bCs/>
          <w:color w:val="0000FF"/>
          <w:sz w:val="28"/>
          <w:szCs w:val="28"/>
          <w:rtl/>
          <w:lang w:bidi="ar-SY"/>
        </w:rPr>
        <w:t>ن</w:t>
      </w:r>
      <w:r w:rsidRPr="00A248CA">
        <w:rPr>
          <w:rFonts w:ascii="Unikurd Diyako" w:hAnsi="Unikurd Diyako" w:cs="Unikurd Diyako"/>
          <w:b/>
          <w:bCs/>
          <w:color w:val="0000FF"/>
          <w:sz w:val="28"/>
          <w:szCs w:val="28"/>
          <w:rtl/>
          <w:lang w:bidi="ar-SY"/>
        </w:rPr>
        <w:t xml:space="preserve"> 32 ئه‌لفا دنا</w:t>
      </w:r>
      <w:r w:rsidRPr="00A248CA">
        <w:rPr>
          <w:rFonts w:ascii="Unikurd Diyako" w:hAnsi="Unikurd Diyako" w:cs="Unikurd Diyako" w:hint="cs"/>
          <w:b/>
          <w:bCs/>
          <w:color w:val="0000FF"/>
          <w:sz w:val="28"/>
          <w:szCs w:val="28"/>
          <w:rtl/>
          <w:lang w:bidi="ar-SY"/>
        </w:rPr>
        <w:t>ڤ</w:t>
      </w:r>
      <w:r w:rsidRPr="00A248CA">
        <w:rPr>
          <w:rFonts w:ascii="Unikurd Diyako" w:hAnsi="Unikurd Diyako" w:cs="Unikurd Diyako"/>
          <w:b/>
          <w:bCs/>
          <w:color w:val="0000FF"/>
          <w:sz w:val="28"/>
          <w:szCs w:val="28"/>
          <w:rtl/>
          <w:lang w:bidi="ar-SY"/>
        </w:rPr>
        <w:t xml:space="preserve"> تف</w:t>
      </w:r>
      <w:r w:rsidRPr="00A248CA">
        <w:rPr>
          <w:rFonts w:ascii="Unikurd Diyako" w:hAnsi="Unikurd Diyako" w:cs="Unikurd Diyako" w:hint="cs"/>
          <w:b/>
          <w:bCs/>
          <w:color w:val="0000FF"/>
          <w:sz w:val="28"/>
          <w:szCs w:val="28"/>
          <w:rtl/>
          <w:lang w:bidi="ar-SY"/>
        </w:rPr>
        <w:t>ێ</w:t>
      </w:r>
      <w:r w:rsidRPr="00A248CA">
        <w:rPr>
          <w:rFonts w:ascii="Unikurd Diyako" w:hAnsi="Unikurd Diyako" w:cs="Unikurd Diyako"/>
          <w:b/>
          <w:bCs/>
          <w:color w:val="0000FF"/>
          <w:sz w:val="28"/>
          <w:szCs w:val="28"/>
          <w:rtl/>
          <w:lang w:bidi="ar-SY"/>
        </w:rPr>
        <w:t xml:space="preserve"> دا  لهه‌ودانا پالپشت</w:t>
      </w:r>
      <w:r w:rsidRPr="00A248CA">
        <w:rPr>
          <w:rFonts w:ascii="Unikurd Diyako" w:hAnsi="Unikurd Diyako" w:cs="Unikurd Diyako" w:hint="cs"/>
          <w:b/>
          <w:bCs/>
          <w:color w:val="0000FF"/>
          <w:sz w:val="28"/>
          <w:szCs w:val="28"/>
          <w:rtl/>
          <w:lang w:bidi="ar-SY"/>
        </w:rPr>
        <w:t>ێ</w:t>
      </w:r>
      <w:r w:rsidRPr="00A248CA">
        <w:rPr>
          <w:rFonts w:ascii="Unikurd Diyako" w:hAnsi="Unikurd Diyako" w:cs="Unikurd Diyako" w:hint="eastAsia"/>
          <w:b/>
          <w:bCs/>
          <w:color w:val="0000FF"/>
          <w:sz w:val="28"/>
          <w:szCs w:val="28"/>
          <w:rtl/>
          <w:lang w:bidi="ar-SY"/>
        </w:rPr>
        <w:t>ن</w:t>
      </w:r>
      <w:r w:rsidRPr="00A248CA">
        <w:rPr>
          <w:rFonts w:ascii="Unikurd Diyako" w:hAnsi="Unikurd Diyako" w:cs="Unikurd Diyako"/>
          <w:b/>
          <w:bCs/>
          <w:color w:val="0000FF"/>
          <w:sz w:val="28"/>
          <w:szCs w:val="28"/>
          <w:rtl/>
          <w:lang w:bidi="ar-SY"/>
        </w:rPr>
        <w:t xml:space="preserve"> ددانى  : خاندنه‌كا بوار</w:t>
      </w:r>
      <w:r w:rsidRPr="00A248CA">
        <w:rPr>
          <w:rFonts w:ascii="Unikurd Diyako" w:hAnsi="Unikurd Diyako" w:cs="Unikurd Diyako" w:hint="cs"/>
          <w:b/>
          <w:bCs/>
          <w:color w:val="0000FF"/>
          <w:sz w:val="28"/>
          <w:szCs w:val="28"/>
          <w:rtl/>
          <w:lang w:bidi="ar-SY"/>
        </w:rPr>
        <w:t>ێ</w:t>
      </w:r>
      <w:r w:rsidRPr="00A248CA">
        <w:rPr>
          <w:rFonts w:ascii="Unikurd Diyako" w:hAnsi="Unikurd Diyako" w:cs="Unikurd Diyako"/>
          <w:b/>
          <w:bCs/>
          <w:color w:val="0000FF"/>
          <w:sz w:val="28"/>
          <w:szCs w:val="28"/>
          <w:rtl/>
          <w:lang w:bidi="ar-SY"/>
        </w:rPr>
        <w:t xml:space="preserve"> كونتر</w:t>
      </w:r>
      <w:r w:rsidRPr="00A248CA">
        <w:rPr>
          <w:rFonts w:ascii="Unikurd Diyako" w:hAnsi="Unikurd Diyako" w:cs="Unikurd Diyako" w:hint="cs"/>
          <w:b/>
          <w:bCs/>
          <w:color w:val="0000FF"/>
          <w:sz w:val="28"/>
          <w:szCs w:val="28"/>
          <w:rtl/>
          <w:lang w:bidi="ar-SY"/>
        </w:rPr>
        <w:t>ۆ</w:t>
      </w:r>
      <w:r w:rsidRPr="00A248CA">
        <w:rPr>
          <w:rFonts w:ascii="Unikurd Diyako" w:hAnsi="Unikurd Diyako" w:cs="Unikurd Diyako" w:hint="eastAsia"/>
          <w:b/>
          <w:bCs/>
          <w:color w:val="0000FF"/>
          <w:sz w:val="28"/>
          <w:szCs w:val="28"/>
          <w:rtl/>
          <w:lang w:bidi="ar-SY"/>
        </w:rPr>
        <w:t>لكرن</w:t>
      </w:r>
      <w:r w:rsidRPr="00A248CA">
        <w:rPr>
          <w:rFonts w:ascii="Unikurd Diyako" w:hAnsi="Unikurd Diyako" w:cs="Unikurd Diyako" w:hint="cs"/>
          <w:b/>
          <w:bCs/>
          <w:color w:val="0000FF"/>
          <w:sz w:val="28"/>
          <w:szCs w:val="28"/>
          <w:rtl/>
          <w:lang w:bidi="ar-SY"/>
        </w:rPr>
        <w:t>ێ</w:t>
      </w:r>
      <w:r w:rsidRPr="00A248CA">
        <w:rPr>
          <w:rFonts w:ascii="Unikurd Diyako" w:hAnsi="Unikurd Diyako" w:cs="Unikurd Diyako"/>
          <w:b/>
          <w:bCs/>
          <w:color w:val="0000FF"/>
          <w:sz w:val="28"/>
          <w:szCs w:val="28"/>
          <w:rtl/>
          <w:lang w:bidi="ar-SY"/>
        </w:rPr>
        <w:t xml:space="preserve"> دا</w:t>
      </w:r>
    </w:p>
    <w:p w14:paraId="276BFF4A" w14:textId="77777777" w:rsidR="00C14F88" w:rsidRPr="007B1B43" w:rsidRDefault="00C14F88" w:rsidP="00EE54B7">
      <w:pPr>
        <w:bidi/>
        <w:spacing w:after="100"/>
        <w:jc w:val="lowKashida"/>
        <w:rPr>
          <w:rFonts w:cs="Ali_K_Sahifa"/>
          <w:b/>
          <w:bCs/>
          <w:color w:val="0000FF"/>
          <w:rtl/>
          <w:lang w:bidi="ar-IQ"/>
        </w:rPr>
      </w:pPr>
    </w:p>
    <w:p w14:paraId="74392CB0" w14:textId="6B020C7E" w:rsidR="00384FA7" w:rsidRPr="00384FA7" w:rsidRDefault="00866B58" w:rsidP="00384FA7">
      <w:pPr>
        <w:bidi/>
        <w:spacing w:after="200" w:line="216" w:lineRule="auto"/>
        <w:jc w:val="both"/>
        <w:rPr>
          <w:rFonts w:ascii="Unikurd Diyako" w:hAnsi="Unikurd Diyako" w:cs="Unikurd Diyako"/>
        </w:rPr>
      </w:pPr>
      <w:r w:rsidRPr="00866B58">
        <w:rPr>
          <w:rFonts w:ascii="Unikurd Diyako" w:eastAsia="Calibri" w:hAnsi="Unikurd Diyako" w:cs="Unikurd Diyako"/>
          <w:b/>
          <w:bCs/>
          <w:color w:val="0000FF"/>
          <w:rtl/>
        </w:rPr>
        <w:t>پێشەکی</w:t>
      </w:r>
      <w:r>
        <w:rPr>
          <w:rFonts w:ascii="Unikurd Diyako" w:eastAsia="Calibri" w:hAnsi="Unikurd Diyako" w:cs="Unikurd Diyako"/>
          <w:b/>
          <w:bCs/>
          <w:color w:val="0000FF"/>
        </w:rPr>
        <w:t xml:space="preserve"> </w:t>
      </w:r>
      <w:r w:rsidRPr="00866B58">
        <w:rPr>
          <w:rFonts w:ascii="Unikurd Diyako" w:eastAsia="Calibri" w:hAnsi="Unikurd Diyako" w:cs="Unikurd Diyako"/>
          <w:b/>
          <w:bCs/>
          <w:color w:val="0000FF"/>
          <w:rtl/>
        </w:rPr>
        <w:t>و ئارمانج:</w:t>
      </w:r>
      <w:r w:rsidR="009925FC">
        <w:rPr>
          <w:rFonts w:ascii="Unikurd Diyako" w:hAnsi="Unikurd Diyako" w:cs="Unikurd Diyako" w:hint="cs"/>
          <w:b/>
          <w:bCs/>
          <w:rtl/>
        </w:rPr>
        <w:t xml:space="preserve"> </w:t>
      </w:r>
      <w:r w:rsidR="00A248CA" w:rsidRPr="00A248CA">
        <w:rPr>
          <w:rFonts w:ascii="Unikurd Diyako" w:hAnsi="Unikurd Diyako" w:cs="Unikurd Diyako"/>
          <w:rtl/>
        </w:rPr>
        <w:t>هه‌ودانا پالپشت</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ددانى نه‌خ</w:t>
      </w:r>
      <w:r w:rsidR="00A248CA" w:rsidRPr="00A248CA">
        <w:rPr>
          <w:rFonts w:ascii="Unikurd Diyako" w:hAnsi="Unikurd Diyako" w:cs="Unikurd Diyako" w:hint="cs"/>
          <w:rtl/>
        </w:rPr>
        <w:t>ۆ</w:t>
      </w:r>
      <w:r w:rsidR="00A248CA" w:rsidRPr="00A248CA">
        <w:rPr>
          <w:rFonts w:ascii="Unikurd Diyako" w:hAnsi="Unikurd Diyako" w:cs="Unikurd Diyako" w:hint="eastAsia"/>
          <w:rtl/>
        </w:rPr>
        <w:t>ش</w:t>
      </w:r>
      <w:r w:rsidR="00A248CA" w:rsidRPr="00A248CA">
        <w:rPr>
          <w:rFonts w:ascii="Unikurd Diyako" w:hAnsi="Unikurd Diyako" w:cs="Unikurd Diyako" w:hint="cs"/>
          <w:rtl/>
        </w:rPr>
        <w:t>ی</w:t>
      </w:r>
      <w:r w:rsidR="00A248CA" w:rsidRPr="00A248CA">
        <w:rPr>
          <w:rFonts w:ascii="Unikurd Diyako" w:hAnsi="Unikurd Diyako" w:cs="Unikurd Diyako" w:hint="eastAsia"/>
          <w:rtl/>
        </w:rPr>
        <w:t>ه‌كا</w:t>
      </w:r>
      <w:r w:rsidR="00A248CA" w:rsidRPr="00A248CA">
        <w:rPr>
          <w:rFonts w:ascii="Unikurd Diyako" w:hAnsi="Unikurd Diyako" w:cs="Unikurd Diyako"/>
          <w:rtl/>
        </w:rPr>
        <w:t xml:space="preserve"> هه‌ودان</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w:t>
      </w:r>
      <w:r w:rsidR="00A248CA" w:rsidRPr="00A248CA">
        <w:rPr>
          <w:rFonts w:ascii="Unikurd Diyako" w:hAnsi="Unikurd Diyako" w:cs="Unikurd Diyako" w:hint="cs"/>
          <w:rtl/>
        </w:rPr>
        <w:t>ی</w:t>
      </w:r>
      <w:r w:rsidR="00A248CA" w:rsidRPr="00A248CA">
        <w:rPr>
          <w:rFonts w:ascii="Unikurd Diyako" w:hAnsi="Unikurd Diyako" w:cs="Unikurd Diyako" w:hint="eastAsia"/>
          <w:rtl/>
        </w:rPr>
        <w:t>ه‌</w:t>
      </w:r>
      <w:r w:rsidR="00A248CA" w:rsidRPr="00A248CA">
        <w:rPr>
          <w:rFonts w:ascii="Unikurd Diyako" w:hAnsi="Unikurd Diyako" w:cs="Unikurd Diyako"/>
          <w:rtl/>
        </w:rPr>
        <w:t xml:space="preserve"> و دب</w:t>
      </w:r>
      <w:r w:rsidR="00A248CA" w:rsidRPr="00A248CA">
        <w:rPr>
          <w:rFonts w:ascii="Unikurd Diyako" w:hAnsi="Unikurd Diyako" w:cs="Unikurd Diyako" w:hint="cs"/>
          <w:rtl/>
        </w:rPr>
        <w:t>ی</w:t>
      </w:r>
      <w:r w:rsidR="00A248CA" w:rsidRPr="00A248CA">
        <w:rPr>
          <w:rFonts w:ascii="Unikurd Diyako" w:hAnsi="Unikurd Diyako" w:cs="Unikurd Diyako" w:hint="eastAsia"/>
          <w:rtl/>
        </w:rPr>
        <w:t>ته‌</w:t>
      </w:r>
      <w:r w:rsidR="00A248CA" w:rsidRPr="00A248CA">
        <w:rPr>
          <w:rFonts w:ascii="Unikurd Diyako" w:hAnsi="Unikurd Diyako" w:cs="Unikurd Diyako"/>
          <w:rtl/>
        </w:rPr>
        <w:t xml:space="preserve"> ئه‌گه‌ر</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و</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چه‌ند</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كو پ</w:t>
      </w:r>
      <w:r w:rsidR="00A248CA" w:rsidRPr="00A248CA">
        <w:rPr>
          <w:rFonts w:ascii="Unikurd Diyako" w:hAnsi="Unikurd Diyako" w:cs="Unikurd Diyako" w:hint="cs"/>
          <w:rtl/>
        </w:rPr>
        <w:t>ی</w:t>
      </w:r>
      <w:r w:rsidR="00A248CA" w:rsidRPr="00A248CA">
        <w:rPr>
          <w:rFonts w:ascii="Unikurd Diyako" w:hAnsi="Unikurd Diyako" w:cs="Unikurd Diyako" w:hint="eastAsia"/>
          <w:rtl/>
        </w:rPr>
        <w:t>چ</w:t>
      </w:r>
      <w:r w:rsidR="00A248CA" w:rsidRPr="00A248CA">
        <w:rPr>
          <w:rFonts w:ascii="Unikurd Diyako" w:hAnsi="Unikurd Diyako" w:cs="Unikurd Diyako"/>
          <w:rtl/>
        </w:rPr>
        <w:t xml:space="preserve"> پ</w:t>
      </w:r>
      <w:r w:rsidR="00A248CA" w:rsidRPr="00A248CA">
        <w:rPr>
          <w:rFonts w:ascii="Unikurd Diyako" w:hAnsi="Unikurd Diyako" w:cs="Unikurd Diyako" w:hint="cs"/>
          <w:rtl/>
        </w:rPr>
        <w:t>ی</w:t>
      </w:r>
      <w:r w:rsidR="00A248CA" w:rsidRPr="00A248CA">
        <w:rPr>
          <w:rFonts w:ascii="Unikurd Diyako" w:hAnsi="Unikurd Diyako" w:cs="Unikurd Diyako" w:hint="eastAsia"/>
          <w:rtl/>
        </w:rPr>
        <w:t>چه‌</w:t>
      </w:r>
      <w:r w:rsidR="00A248CA" w:rsidRPr="00A248CA">
        <w:rPr>
          <w:rFonts w:ascii="Unikurd Diyako" w:hAnsi="Unikurd Diyako" w:cs="Unikurd Diyako"/>
          <w:rtl/>
        </w:rPr>
        <w:t xml:space="preserve"> شانه‌</w:t>
      </w:r>
      <w:r w:rsidR="00A248CA" w:rsidRPr="00A248CA">
        <w:rPr>
          <w:rFonts w:ascii="Unikurd Diyako" w:hAnsi="Unikurd Diyako" w:cs="Unikurd Diyako" w:hint="cs"/>
          <w:rtl/>
        </w:rPr>
        <w:t>یێ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پالپشت</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ددانى پو</w:t>
      </w:r>
      <w:r w:rsidR="00A248CA" w:rsidRPr="00A248CA">
        <w:rPr>
          <w:rFonts w:ascii="Unikurd Diyako" w:hAnsi="Unikurd Diyako" w:cs="Unikurd Diyako" w:hint="cs"/>
          <w:rtl/>
        </w:rPr>
        <w:t>ی</w:t>
      </w:r>
      <w:r w:rsidR="00A248CA" w:rsidRPr="00A248CA">
        <w:rPr>
          <w:rFonts w:ascii="Unikurd Diyako" w:hAnsi="Unikurd Diyako" w:cs="Unikurd Diyako" w:hint="eastAsia"/>
          <w:rtl/>
        </w:rPr>
        <w:t>چ</w:t>
      </w:r>
      <w:r w:rsidR="00A248CA" w:rsidRPr="00A248CA">
        <w:rPr>
          <w:rFonts w:ascii="Unikurd Diyako" w:hAnsi="Unikurd Diyako" w:cs="Unikurd Diyako"/>
          <w:rtl/>
        </w:rPr>
        <w:t xml:space="preserve"> ببن. دو</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باوه‌ر</w:t>
      </w:r>
      <w:r w:rsidR="00A248CA" w:rsidRPr="00A248CA">
        <w:rPr>
          <w:rFonts w:ascii="Unikurd Diyako" w:hAnsi="Unikurd Diyako" w:cs="Unikurd Diyako" w:hint="cs"/>
          <w:rtl/>
        </w:rPr>
        <w:t>ێ</w:t>
      </w:r>
      <w:r w:rsidR="00A248CA" w:rsidRPr="00A248CA">
        <w:rPr>
          <w:rFonts w:ascii="Unikurd Diyako" w:hAnsi="Unikurd Diyako" w:cs="Unikurd Diyako" w:hint="eastAsia"/>
          <w:rtl/>
        </w:rPr>
        <w:t>دا</w:t>
      </w:r>
      <w:r w:rsidR="00A248CA" w:rsidRPr="00A248CA">
        <w:rPr>
          <w:rFonts w:ascii="Unikurd Diyako" w:hAnsi="Unikurd Diyako" w:cs="Unikurd Diyako" w:hint="cs"/>
          <w:rtl/>
        </w:rPr>
        <w:t>ی</w:t>
      </w:r>
      <w:r w:rsidR="00A248CA" w:rsidRPr="00A248CA">
        <w:rPr>
          <w:rFonts w:ascii="Unikurd Diyako" w:hAnsi="Unikurd Diyako" w:cs="Unikurd Diyako" w:hint="eastAsia"/>
          <w:rtl/>
        </w:rPr>
        <w:t>ه‌</w:t>
      </w:r>
      <w:r w:rsidR="00A248CA" w:rsidRPr="00A248CA">
        <w:rPr>
          <w:rFonts w:ascii="Unikurd Diyako" w:hAnsi="Unikurd Diyako" w:cs="Unikurd Diyako"/>
          <w:rtl/>
        </w:rPr>
        <w:t xml:space="preserve"> كو س</w:t>
      </w:r>
      <w:r w:rsidR="00A248CA" w:rsidRPr="00A248CA">
        <w:rPr>
          <w:rFonts w:ascii="Unikurd Diyako" w:hAnsi="Unikurd Diyako" w:cs="Unikurd Diyako" w:hint="cs"/>
          <w:rtl/>
        </w:rPr>
        <w:t>ی</w:t>
      </w:r>
      <w:r w:rsidR="00A248CA" w:rsidRPr="00A248CA">
        <w:rPr>
          <w:rFonts w:ascii="Unikurd Diyako" w:hAnsi="Unikurd Diyako" w:cs="Unikurd Diyako" w:hint="eastAsia"/>
          <w:rtl/>
        </w:rPr>
        <w:t>توك</w:t>
      </w:r>
      <w:r w:rsidR="00A248CA" w:rsidRPr="00A248CA">
        <w:rPr>
          <w:rFonts w:ascii="Unikurd Diyako" w:hAnsi="Unikurd Diyako" w:cs="Unikurd Diyako" w:hint="cs"/>
          <w:rtl/>
        </w:rPr>
        <w:t>ی</w:t>
      </w:r>
      <w:r w:rsidR="00A248CA" w:rsidRPr="00A248CA">
        <w:rPr>
          <w:rFonts w:ascii="Unikurd Diyako" w:hAnsi="Unikurd Diyako" w:cs="Unikurd Diyako" w:hint="eastAsia"/>
          <w:rtl/>
        </w:rPr>
        <w:t>نات،</w:t>
      </w:r>
      <w:r w:rsidR="00A248CA" w:rsidRPr="00A248CA">
        <w:rPr>
          <w:rFonts w:ascii="Unikurd Diyako" w:hAnsi="Unikurd Diyako" w:cs="Unikurd Diyako"/>
          <w:rtl/>
        </w:rPr>
        <w:t xml:space="preserve"> وه‌ك ه</w:t>
      </w:r>
      <w:r w:rsidR="00A248CA" w:rsidRPr="00A248CA">
        <w:rPr>
          <w:rFonts w:ascii="Unikurd Diyako" w:hAnsi="Unikurd Diyako" w:cs="Unikurd Diyako" w:hint="cs"/>
          <w:rtl/>
        </w:rPr>
        <w:t>ۆ</w:t>
      </w:r>
      <w:r w:rsidR="00A248CA" w:rsidRPr="00A248CA">
        <w:rPr>
          <w:rFonts w:ascii="Unikurd Diyako" w:hAnsi="Unikurd Diyako" w:cs="Unikurd Diyako" w:hint="eastAsia"/>
          <w:rtl/>
        </w:rPr>
        <w:t>كار</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رز</w:t>
      </w:r>
      <w:r w:rsidR="00A248CA" w:rsidRPr="00A248CA">
        <w:rPr>
          <w:rFonts w:ascii="Unikurd Diyako" w:hAnsi="Unikurd Diyako" w:cs="Unikurd Diyako" w:hint="cs"/>
          <w:rtl/>
        </w:rPr>
        <w:t>ی</w:t>
      </w:r>
      <w:r w:rsidR="00A248CA" w:rsidRPr="00A248CA">
        <w:rPr>
          <w:rFonts w:ascii="Unikurd Diyako" w:hAnsi="Unikurd Diyako" w:cs="Unikurd Diyako" w:hint="eastAsia"/>
          <w:rtl/>
        </w:rPr>
        <w:t>بوونا</w:t>
      </w:r>
      <w:r w:rsidR="00A248CA" w:rsidRPr="00A248CA">
        <w:rPr>
          <w:rFonts w:ascii="Unikurd Diyako" w:hAnsi="Unikurd Diyako" w:cs="Unikurd Diyako"/>
          <w:rtl/>
        </w:rPr>
        <w:t xml:space="preserve"> وه‌ره‌ما ئه‌لفا (</w:t>
      </w:r>
      <w:r w:rsidR="00A248CA" w:rsidRPr="00A248CA">
        <w:rPr>
          <w:rFonts w:ascii="Unikurd Diyako" w:hAnsi="Unikurd Diyako" w:cs="Unikurd Diyako"/>
        </w:rPr>
        <w:t>TNF-</w:t>
      </w:r>
      <w:r w:rsidR="00A248CA" w:rsidRPr="00A248CA">
        <w:rPr>
          <w:rFonts w:ascii="Calibri" w:hAnsi="Calibri" w:cs="Calibri"/>
        </w:rPr>
        <w:t>α</w:t>
      </w:r>
      <w:r w:rsidR="00A248CA" w:rsidRPr="00A248CA">
        <w:rPr>
          <w:rFonts w:ascii="Unikurd Diyako" w:hAnsi="Unikurd Diyako" w:cs="Unikurd Diyako"/>
          <w:rtl/>
        </w:rPr>
        <w:t>) و ئه‌نترلوك</w:t>
      </w:r>
      <w:r w:rsidR="00A248CA" w:rsidRPr="00A248CA">
        <w:rPr>
          <w:rFonts w:ascii="Unikurd Diyako" w:hAnsi="Unikurd Diyako" w:cs="Unikurd Diyako" w:hint="cs"/>
          <w:rtl/>
        </w:rPr>
        <w:t>ی</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- 32 ئه‌لفا (</w:t>
      </w:r>
      <w:r w:rsidR="00A248CA" w:rsidRPr="00A248CA">
        <w:rPr>
          <w:rFonts w:ascii="Unikurd Diyako" w:hAnsi="Unikurd Diyako" w:cs="Unikurd Diyako"/>
        </w:rPr>
        <w:t>IL - 35</w:t>
      </w:r>
      <w:r w:rsidR="00A248CA" w:rsidRPr="00A248CA">
        <w:rPr>
          <w:rFonts w:ascii="Calibri" w:hAnsi="Calibri" w:cs="Calibri"/>
        </w:rPr>
        <w:t>α</w:t>
      </w:r>
      <w:r w:rsidR="00A248CA" w:rsidRPr="00A248CA">
        <w:rPr>
          <w:rFonts w:ascii="Unikurd Diyako" w:hAnsi="Unikurd Diyako" w:cs="Unikurd Diyako"/>
          <w:rtl/>
        </w:rPr>
        <w:t xml:space="preserve">) </w:t>
      </w:r>
      <w:r w:rsidR="00A248CA" w:rsidRPr="00A248CA">
        <w:rPr>
          <w:rFonts w:ascii="Unikurd Diyako" w:hAnsi="Unikurd Diyako" w:cs="Unikurd Diyako" w:hint="eastAsia"/>
          <w:rtl/>
        </w:rPr>
        <w:t>ر</w:t>
      </w:r>
      <w:r w:rsidR="00A248CA" w:rsidRPr="00A248CA">
        <w:rPr>
          <w:rFonts w:ascii="Unikurd Diyako" w:hAnsi="Unikurd Diyako" w:cs="Unikurd Diyako" w:hint="cs"/>
          <w:rtl/>
        </w:rPr>
        <w:t>ۆ</w:t>
      </w:r>
      <w:r w:rsidR="00A248CA" w:rsidRPr="00A248CA">
        <w:rPr>
          <w:rFonts w:ascii="Unikurd Diyako" w:hAnsi="Unikurd Diyako" w:cs="Unikurd Diyako" w:hint="eastAsia"/>
          <w:rtl/>
        </w:rPr>
        <w:t>له‌ك</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سه‌ره‌كى دگ</w:t>
      </w:r>
      <w:r w:rsidR="00A248CA" w:rsidRPr="00A248CA">
        <w:rPr>
          <w:rFonts w:ascii="Unikurd Diyako" w:hAnsi="Unikurd Diyako" w:cs="Unikurd Diyako" w:hint="cs"/>
          <w:rtl/>
        </w:rPr>
        <w:t>ێ</w:t>
      </w:r>
      <w:r w:rsidR="00A248CA" w:rsidRPr="00A248CA">
        <w:rPr>
          <w:rFonts w:ascii="Unikurd Diyako" w:hAnsi="Unikurd Diyako" w:cs="Unikurd Diyako" w:hint="eastAsia"/>
          <w:rtl/>
        </w:rPr>
        <w:t>ر</w:t>
      </w:r>
      <w:r w:rsidR="00A248CA" w:rsidRPr="00A248CA">
        <w:rPr>
          <w:rFonts w:ascii="Unikurd Diyako" w:hAnsi="Unikurd Diyako" w:cs="Unikurd Diyako" w:hint="cs"/>
          <w:rtl/>
        </w:rPr>
        <w:t>ی</w:t>
      </w:r>
      <w:r w:rsidR="00A248CA" w:rsidRPr="00A248CA">
        <w:rPr>
          <w:rFonts w:ascii="Unikurd Diyako" w:hAnsi="Unikurd Diyako" w:cs="Unikurd Diyako" w:hint="eastAsia"/>
          <w:rtl/>
        </w:rPr>
        <w:t>ت</w:t>
      </w:r>
      <w:r w:rsidR="00A248CA" w:rsidRPr="00A248CA">
        <w:rPr>
          <w:rFonts w:ascii="Unikurd Diyako" w:hAnsi="Unikurd Diyako" w:cs="Unikurd Diyako"/>
          <w:rtl/>
        </w:rPr>
        <w:t xml:space="preserve"> بو تووشبوون ب </w:t>
      </w:r>
      <w:r w:rsidR="00A248CA" w:rsidRPr="00A248CA">
        <w:rPr>
          <w:rFonts w:ascii="Unikurd Diyako" w:hAnsi="Unikurd Diyako" w:cs="Unikurd Diyako" w:hint="cs"/>
          <w:rtl/>
        </w:rPr>
        <w:t>ڤێ</w:t>
      </w:r>
      <w:r w:rsidR="00A248CA" w:rsidRPr="00A248CA">
        <w:rPr>
          <w:rFonts w:ascii="Unikurd Diyako" w:hAnsi="Unikurd Diyako" w:cs="Unikurd Diyako"/>
          <w:rtl/>
        </w:rPr>
        <w:t xml:space="preserve"> نه‌خ</w:t>
      </w:r>
      <w:r w:rsidR="00A248CA" w:rsidRPr="00A248CA">
        <w:rPr>
          <w:rFonts w:ascii="Unikurd Diyako" w:hAnsi="Unikurd Diyako" w:cs="Unikurd Diyako" w:hint="cs"/>
          <w:rtl/>
        </w:rPr>
        <w:t>ۆ</w:t>
      </w:r>
      <w:r w:rsidR="00A248CA" w:rsidRPr="00A248CA">
        <w:rPr>
          <w:rFonts w:ascii="Unikurd Diyako" w:hAnsi="Unikurd Diyako" w:cs="Unikurd Diyako" w:hint="eastAsia"/>
          <w:rtl/>
        </w:rPr>
        <w:t>ش</w:t>
      </w:r>
      <w:r w:rsidR="00A248CA" w:rsidRPr="00A248CA">
        <w:rPr>
          <w:rFonts w:ascii="Unikurd Diyako" w:hAnsi="Unikurd Diyako" w:cs="Unikurd Diyako" w:hint="cs"/>
          <w:rtl/>
        </w:rPr>
        <w:t>یێ</w:t>
      </w:r>
      <w:r w:rsidR="00A248CA" w:rsidRPr="00A248CA">
        <w:rPr>
          <w:rFonts w:ascii="Unikurd Diyako" w:hAnsi="Unikurd Diyako" w:cs="Unikurd Diyako"/>
          <w:rtl/>
        </w:rPr>
        <w:t xml:space="preserve">. ئارمانجا </w:t>
      </w:r>
      <w:r w:rsidR="00A248CA" w:rsidRPr="00A248CA">
        <w:rPr>
          <w:rFonts w:ascii="Unikurd Diyako" w:hAnsi="Unikurd Diyako" w:cs="Unikurd Diyako" w:hint="cs"/>
          <w:rtl/>
        </w:rPr>
        <w:t>ڤێ</w:t>
      </w:r>
      <w:r w:rsidR="00A248CA" w:rsidRPr="00A248CA">
        <w:rPr>
          <w:rFonts w:ascii="Unikurd Diyako" w:hAnsi="Unikurd Diyako" w:cs="Unikurd Diyako"/>
          <w:rtl/>
        </w:rPr>
        <w:t xml:space="preserve"> </w:t>
      </w:r>
      <w:r w:rsidR="00A248CA" w:rsidRPr="00A248CA">
        <w:rPr>
          <w:rFonts w:ascii="Unikurd Diyako" w:hAnsi="Unikurd Diyako" w:cs="Unikurd Diyako" w:hint="cs"/>
          <w:rtl/>
        </w:rPr>
        <w:t>ڤ</w:t>
      </w:r>
      <w:r w:rsidR="00A248CA" w:rsidRPr="00A248CA">
        <w:rPr>
          <w:rFonts w:ascii="Unikurd Diyako" w:hAnsi="Unikurd Diyako" w:cs="Unikurd Diyako" w:hint="eastAsia"/>
          <w:rtl/>
        </w:rPr>
        <w:t>ه‌كول</w:t>
      </w:r>
      <w:r w:rsidR="00A248CA" w:rsidRPr="00A248CA">
        <w:rPr>
          <w:rFonts w:ascii="Unikurd Diyako" w:hAnsi="Unikurd Diyako" w:cs="Unikurd Diyako" w:hint="cs"/>
          <w:rtl/>
        </w:rPr>
        <w:t>ی</w:t>
      </w:r>
      <w:r w:rsidR="00A248CA" w:rsidRPr="00A248CA">
        <w:rPr>
          <w:rFonts w:ascii="Unikurd Diyako" w:hAnsi="Unikurd Diyako" w:cs="Unikurd Diyako" w:hint="eastAsia"/>
          <w:rtl/>
        </w:rPr>
        <w:t>ن</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هه‌لسه‌نگاندنا ئاست</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خوز</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w:t>
      </w:r>
      <w:r w:rsidR="00A248CA" w:rsidRPr="00A248CA">
        <w:rPr>
          <w:rFonts w:ascii="Unikurd Diyako" w:hAnsi="Unikurd Diyako" w:cs="Unikurd Diyako"/>
        </w:rPr>
        <w:t>TNF-</w:t>
      </w:r>
      <w:r w:rsidR="00A248CA" w:rsidRPr="00A248CA">
        <w:rPr>
          <w:rFonts w:ascii="Calibri" w:hAnsi="Calibri" w:cs="Calibri"/>
        </w:rPr>
        <w:t>α</w:t>
      </w:r>
      <w:r w:rsidR="00A248CA" w:rsidRPr="00A248CA">
        <w:rPr>
          <w:rFonts w:ascii="Unikurd Diyako" w:hAnsi="Unikurd Diyako" w:cs="Unikurd Diyako"/>
          <w:rtl/>
        </w:rPr>
        <w:t>) و (</w:t>
      </w:r>
      <w:r w:rsidR="00A248CA" w:rsidRPr="00A248CA">
        <w:rPr>
          <w:rFonts w:ascii="Unikurd Diyako" w:hAnsi="Unikurd Diyako" w:cs="Unikurd Diyako"/>
        </w:rPr>
        <w:t>IL - 35</w:t>
      </w:r>
      <w:r w:rsidR="00A248CA" w:rsidRPr="00A248CA">
        <w:rPr>
          <w:rFonts w:ascii="Calibri" w:hAnsi="Calibri" w:cs="Calibri"/>
        </w:rPr>
        <w:t>α</w:t>
      </w:r>
      <w:r w:rsidR="00A248CA" w:rsidRPr="00A248CA">
        <w:rPr>
          <w:rFonts w:ascii="Unikurd Diyako" w:hAnsi="Unikurd Diyako" w:cs="Unikurd Diyako"/>
          <w:rtl/>
        </w:rPr>
        <w:t xml:space="preserve">) </w:t>
      </w:r>
      <w:r w:rsidR="00A248CA" w:rsidRPr="00A248CA">
        <w:rPr>
          <w:rFonts w:ascii="Unikurd Diyako" w:hAnsi="Unikurd Diyako" w:cs="Unikurd Diyako" w:hint="cs"/>
          <w:rtl/>
        </w:rPr>
        <w:t>ی</w:t>
      </w:r>
      <w:r w:rsidR="00A248CA" w:rsidRPr="00A248CA">
        <w:rPr>
          <w:rFonts w:ascii="Unikurd Diyako" w:hAnsi="Unikurd Diyako" w:cs="Unikurd Diyako" w:hint="eastAsia"/>
          <w:rtl/>
        </w:rPr>
        <w:t>ه‌</w:t>
      </w:r>
      <w:r w:rsidR="00A248CA" w:rsidRPr="00A248CA">
        <w:rPr>
          <w:rFonts w:ascii="Unikurd Diyako" w:hAnsi="Unikurd Diyako" w:cs="Unikurd Diyako"/>
          <w:rtl/>
        </w:rPr>
        <w:t xml:space="preserve"> لنك وان نه‌خ</w:t>
      </w:r>
      <w:r w:rsidR="00A248CA" w:rsidRPr="00A248CA">
        <w:rPr>
          <w:rFonts w:ascii="Unikurd Diyako" w:hAnsi="Unikurd Diyako" w:cs="Unikurd Diyako" w:hint="cs"/>
          <w:rtl/>
        </w:rPr>
        <w:t>ۆ</w:t>
      </w:r>
      <w:r w:rsidR="00A248CA" w:rsidRPr="00A248CA">
        <w:rPr>
          <w:rFonts w:ascii="Unikurd Diyako" w:hAnsi="Unikurd Diyako" w:cs="Unikurd Diyako" w:hint="eastAsia"/>
          <w:rtl/>
        </w:rPr>
        <w:t>ش</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تووشى پله‌</w:t>
      </w:r>
      <w:r w:rsidR="00A248CA" w:rsidRPr="00A248CA">
        <w:rPr>
          <w:rFonts w:ascii="Unikurd Diyako" w:hAnsi="Unikurd Diyako" w:cs="Unikurd Diyako" w:hint="cs"/>
          <w:rtl/>
        </w:rPr>
        <w:t>یێ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ج</w:t>
      </w:r>
      <w:r w:rsidR="00A248CA" w:rsidRPr="00A248CA">
        <w:rPr>
          <w:rFonts w:ascii="Unikurd Diyako" w:hAnsi="Unikurd Diyako" w:cs="Unikurd Diyako" w:hint="cs"/>
          <w:rtl/>
        </w:rPr>
        <w:t>ی</w:t>
      </w:r>
      <w:r w:rsidR="00A248CA" w:rsidRPr="00A248CA">
        <w:rPr>
          <w:rFonts w:ascii="Unikurd Diyako" w:hAnsi="Unikurd Diyako" w:cs="Unikurd Diyako" w:hint="eastAsia"/>
          <w:rtl/>
        </w:rPr>
        <w:t>اوازبوو</w:t>
      </w:r>
      <w:r w:rsidR="00A248CA" w:rsidRPr="00A248CA">
        <w:rPr>
          <w:rFonts w:ascii="Unikurd Diyako" w:hAnsi="Unikurd Diyako" w:cs="Unikurd Diyako" w:hint="cs"/>
          <w:rtl/>
        </w:rPr>
        <w:t>ی</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ژ هه‌ودانا دوم در</w:t>
      </w:r>
      <w:r w:rsidR="00A248CA" w:rsidRPr="00A248CA">
        <w:rPr>
          <w:rFonts w:ascii="Unikurd Diyako" w:hAnsi="Unikurd Diyako" w:cs="Unikurd Diyako" w:hint="cs"/>
          <w:rtl/>
        </w:rPr>
        <w:t>ێ</w:t>
      </w:r>
      <w:r w:rsidR="00A248CA" w:rsidRPr="00A248CA">
        <w:rPr>
          <w:rFonts w:ascii="Unikurd Diyako" w:hAnsi="Unikurd Diyako" w:cs="Unikurd Diyako" w:hint="eastAsia"/>
          <w:rtl/>
        </w:rPr>
        <w:t>ژ</w:t>
      </w:r>
      <w:r w:rsidR="00A248CA" w:rsidRPr="00A248CA">
        <w:rPr>
          <w:rFonts w:ascii="Unikurd Diyako" w:hAnsi="Unikurd Diyako" w:cs="Unikurd Diyako"/>
          <w:rtl/>
        </w:rPr>
        <w:t xml:space="preserve"> </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پالپشت</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ددانى ل باژ</w:t>
      </w:r>
      <w:r w:rsidR="00A248CA" w:rsidRPr="00A248CA">
        <w:rPr>
          <w:rFonts w:ascii="Unikurd Diyako" w:hAnsi="Unikurd Diyako" w:cs="Unikurd Diyako" w:hint="cs"/>
          <w:rtl/>
        </w:rPr>
        <w:t>ێ</w:t>
      </w:r>
      <w:r w:rsidR="00A248CA" w:rsidRPr="00A248CA">
        <w:rPr>
          <w:rFonts w:ascii="Unikurd Diyako" w:hAnsi="Unikurd Diyako" w:cs="Unikurd Diyako" w:hint="eastAsia"/>
          <w:rtl/>
        </w:rPr>
        <w:t>ر</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كه‌ركووك -ع</w:t>
      </w:r>
      <w:r w:rsidR="00A248CA" w:rsidRPr="00A248CA">
        <w:rPr>
          <w:rFonts w:ascii="Unikurd Diyako" w:hAnsi="Unikurd Diyako" w:cs="Unikurd Diyako" w:hint="cs"/>
          <w:rtl/>
        </w:rPr>
        <w:t>ێ</w:t>
      </w:r>
      <w:r w:rsidR="00A248CA" w:rsidRPr="00A248CA">
        <w:rPr>
          <w:rFonts w:ascii="Unikurd Diyako" w:hAnsi="Unikurd Diyako" w:cs="Unikurd Diyako" w:hint="eastAsia"/>
          <w:rtl/>
        </w:rPr>
        <w:t>راق</w:t>
      </w:r>
      <w:r w:rsidR="00A248CA" w:rsidRPr="00A248CA">
        <w:rPr>
          <w:rFonts w:ascii="Unikurd Diyako" w:hAnsi="Unikurd Diyako" w:cs="Unikurd Diyako"/>
          <w:rtl/>
        </w:rPr>
        <w:t>.</w:t>
      </w:r>
    </w:p>
    <w:p w14:paraId="507457F1" w14:textId="002B8773" w:rsidR="00384FA7" w:rsidRPr="00384FA7" w:rsidRDefault="00384FA7" w:rsidP="00384FA7">
      <w:pPr>
        <w:bidi/>
        <w:spacing w:after="200" w:line="216" w:lineRule="auto"/>
        <w:jc w:val="both"/>
        <w:rPr>
          <w:rFonts w:ascii="Unikurd Diyako" w:hAnsi="Unikurd Diyako" w:cs="Unikurd Diyako"/>
        </w:rPr>
      </w:pPr>
      <w:r w:rsidRPr="00384FA7">
        <w:rPr>
          <w:rFonts w:ascii="Unikurd Diyako" w:eastAsia="Calibri" w:hAnsi="Unikurd Diyako" w:cs="Unikurd Diyako"/>
          <w:b/>
          <w:bCs/>
          <w:color w:val="0000FF"/>
          <w:rtl/>
        </w:rPr>
        <w:t>رێكێن ڤه‌كولینێ</w:t>
      </w:r>
      <w:r w:rsidRPr="00A248CA">
        <w:rPr>
          <w:rFonts w:ascii="Unikurd Diyako" w:hAnsi="Unikurd Diyako" w:cs="Unikurd Diyako" w:hint="cs"/>
          <w:rtl/>
        </w:rPr>
        <w:t xml:space="preserve">: </w:t>
      </w:r>
      <w:r w:rsidR="00A248CA" w:rsidRPr="00A248CA">
        <w:rPr>
          <w:rFonts w:ascii="Unikurd Diyako" w:hAnsi="Unikurd Diyako" w:cs="Unikurd Diyako"/>
          <w:rtl/>
        </w:rPr>
        <w:t>ئه‌</w:t>
      </w:r>
      <w:r w:rsidR="00A248CA" w:rsidRPr="00A248CA">
        <w:rPr>
          <w:rFonts w:ascii="Unikurd Diyako" w:hAnsi="Unikurd Diyako" w:cs="Unikurd Diyako" w:hint="cs"/>
          <w:rtl/>
        </w:rPr>
        <w:t>ڤێ</w:t>
      </w:r>
      <w:r w:rsidR="00A248CA" w:rsidRPr="00A248CA">
        <w:rPr>
          <w:rFonts w:ascii="Unikurd Diyako" w:hAnsi="Unikurd Diyako" w:cs="Unikurd Diyako"/>
          <w:rtl/>
        </w:rPr>
        <w:t xml:space="preserve"> </w:t>
      </w:r>
      <w:r w:rsidR="00A248CA" w:rsidRPr="00A248CA">
        <w:rPr>
          <w:rFonts w:ascii="Unikurd Diyako" w:hAnsi="Unikurd Diyako" w:cs="Unikurd Diyako" w:hint="cs"/>
          <w:rtl/>
        </w:rPr>
        <w:t>ڤ</w:t>
      </w:r>
      <w:r w:rsidR="00A248CA" w:rsidRPr="00A248CA">
        <w:rPr>
          <w:rFonts w:ascii="Unikurd Diyako" w:hAnsi="Unikurd Diyako" w:cs="Unikurd Diyako" w:hint="eastAsia"/>
          <w:rtl/>
        </w:rPr>
        <w:t>ه‌كول</w:t>
      </w:r>
      <w:r w:rsidR="00A248CA" w:rsidRPr="00A248CA">
        <w:rPr>
          <w:rFonts w:ascii="Unikurd Diyako" w:hAnsi="Unikurd Diyako" w:cs="Unikurd Diyako" w:hint="cs"/>
          <w:rtl/>
        </w:rPr>
        <w:t>ی</w:t>
      </w:r>
      <w:r w:rsidR="00A248CA" w:rsidRPr="00A248CA">
        <w:rPr>
          <w:rFonts w:ascii="Unikurd Diyako" w:hAnsi="Unikurd Diyako" w:cs="Unikurd Diyako" w:hint="eastAsia"/>
          <w:rtl/>
        </w:rPr>
        <w:t>نا</w:t>
      </w:r>
      <w:r w:rsidR="00A248CA" w:rsidRPr="00A248CA">
        <w:rPr>
          <w:rFonts w:ascii="Unikurd Diyako" w:hAnsi="Unikurd Diyako" w:cs="Unikurd Diyako"/>
          <w:rtl/>
        </w:rPr>
        <w:t xml:space="preserve"> ب</w:t>
      </w:r>
      <w:r w:rsidR="00A248CA" w:rsidRPr="00A248CA">
        <w:rPr>
          <w:rFonts w:ascii="Unikurd Diyako" w:hAnsi="Unikurd Diyako" w:cs="Unikurd Diyako" w:hint="cs"/>
          <w:rtl/>
        </w:rPr>
        <w:t>ڕ</w:t>
      </w:r>
      <w:r w:rsidR="00A248CA" w:rsidRPr="00A248CA">
        <w:rPr>
          <w:rFonts w:ascii="Unikurd Diyako" w:hAnsi="Unikurd Diyako" w:cs="Unikurd Diyako" w:hint="eastAsia"/>
          <w:rtl/>
        </w:rPr>
        <w:t>گه‌</w:t>
      </w:r>
      <w:r w:rsidR="00A248CA" w:rsidRPr="00A248CA">
        <w:rPr>
          <w:rFonts w:ascii="Unikurd Diyako" w:hAnsi="Unikurd Diyako" w:cs="Unikurd Diyako" w:hint="cs"/>
          <w:rtl/>
        </w:rPr>
        <w:t>ی</w:t>
      </w:r>
      <w:r w:rsidR="00A248CA" w:rsidRPr="00A248CA">
        <w:rPr>
          <w:rFonts w:ascii="Unikurd Diyako" w:hAnsi="Unikurd Diyako" w:cs="Unikurd Diyako" w:hint="eastAsia"/>
          <w:rtl/>
        </w:rPr>
        <w:t>ى</w:t>
      </w:r>
      <w:r w:rsidR="00A248CA" w:rsidRPr="00A248CA">
        <w:rPr>
          <w:rFonts w:ascii="Unikurd Diyako" w:hAnsi="Unikurd Diyako" w:cs="Unikurd Diyako"/>
          <w:rtl/>
        </w:rPr>
        <w:t xml:space="preserve"> (90) كه‌س</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ساخله‌م ب ئام</w:t>
      </w:r>
      <w:r w:rsidR="00A248CA" w:rsidRPr="00A248CA">
        <w:rPr>
          <w:rFonts w:ascii="Unikurd Diyako" w:hAnsi="Unikurd Diyako" w:cs="Unikurd Diyako" w:hint="cs"/>
          <w:rtl/>
        </w:rPr>
        <w:t>ی</w:t>
      </w:r>
      <w:r w:rsidR="00A248CA" w:rsidRPr="00A248CA">
        <w:rPr>
          <w:rFonts w:ascii="Unikurd Diyako" w:hAnsi="Unikurd Diyako" w:cs="Unikurd Diyako" w:hint="eastAsia"/>
          <w:rtl/>
        </w:rPr>
        <w:t>رى</w:t>
      </w:r>
      <w:r w:rsidR="00A248CA" w:rsidRPr="00A248CA">
        <w:rPr>
          <w:rFonts w:ascii="Unikurd Diyako" w:hAnsi="Unikurd Diyako" w:cs="Unikurd Diyako"/>
          <w:rtl/>
        </w:rPr>
        <w:t xml:space="preserve"> بخو</w:t>
      </w:r>
      <w:r w:rsidR="00A248CA" w:rsidRPr="00A248CA">
        <w:rPr>
          <w:rFonts w:ascii="Unikurd Diyako" w:hAnsi="Unikurd Diyako" w:cs="Unikurd Diyako" w:hint="cs"/>
          <w:rtl/>
        </w:rPr>
        <w:t>ڤ</w:t>
      </w:r>
      <w:r w:rsidR="00A248CA" w:rsidRPr="00A248CA">
        <w:rPr>
          <w:rFonts w:ascii="Unikurd Diyako" w:hAnsi="Unikurd Diyako" w:cs="Unikurd Diyako" w:hint="eastAsia"/>
          <w:rtl/>
        </w:rPr>
        <w:t>ه‌گرت</w:t>
      </w:r>
      <w:r w:rsidR="00A248CA" w:rsidRPr="00A248CA">
        <w:rPr>
          <w:rFonts w:ascii="Unikurd Diyako" w:hAnsi="Unikurd Diyako" w:cs="Unikurd Diyako"/>
          <w:rtl/>
        </w:rPr>
        <w:t xml:space="preserve"> كو ته‌مه‌ن</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وان دنا</w:t>
      </w:r>
      <w:r w:rsidR="00A248CA" w:rsidRPr="00A248CA">
        <w:rPr>
          <w:rFonts w:ascii="Unikurd Diyako" w:hAnsi="Unikurd Diyako" w:cs="Unikurd Diyako" w:hint="cs"/>
          <w:rtl/>
        </w:rPr>
        <w:t>ڤ</w:t>
      </w:r>
      <w:r w:rsidR="00A248CA" w:rsidRPr="00A248CA">
        <w:rPr>
          <w:rFonts w:ascii="Unikurd Diyako" w:hAnsi="Unikurd Diyako" w:cs="Unikurd Diyako" w:hint="eastAsia"/>
          <w:rtl/>
        </w:rPr>
        <w:t>به‌را</w:t>
      </w:r>
      <w:r w:rsidR="00A248CA" w:rsidRPr="00A248CA">
        <w:rPr>
          <w:rFonts w:ascii="Unikurd Diyako" w:hAnsi="Unikurd Diyako" w:cs="Unikurd Diyako"/>
          <w:rtl/>
        </w:rPr>
        <w:t xml:space="preserve"> 20 - 55 سال</w:t>
      </w:r>
      <w:r w:rsidR="00A248CA" w:rsidRPr="00A248CA">
        <w:rPr>
          <w:rFonts w:ascii="Unikurd Diyako" w:hAnsi="Unikurd Diyako" w:cs="Unikurd Diyako" w:hint="cs"/>
          <w:rtl/>
        </w:rPr>
        <w:t>یێ</w:t>
      </w:r>
      <w:r w:rsidR="00A248CA" w:rsidRPr="00A248CA">
        <w:rPr>
          <w:rFonts w:ascii="Unikurd Diyako" w:hAnsi="Unikurd Diyako" w:cs="Unikurd Diyako" w:hint="eastAsia"/>
          <w:rtl/>
        </w:rPr>
        <w:t>دا،</w:t>
      </w:r>
      <w:r w:rsidR="00A248CA" w:rsidRPr="00A248CA">
        <w:rPr>
          <w:rFonts w:ascii="Unikurd Diyako" w:hAnsi="Unikurd Diyako" w:cs="Unikurd Diyako"/>
          <w:rtl/>
        </w:rPr>
        <w:t xml:space="preserve"> و ل سه‌ر چوار ك</w:t>
      </w:r>
      <w:r w:rsidR="00A248CA" w:rsidRPr="00A248CA">
        <w:rPr>
          <w:rFonts w:ascii="Unikurd Diyako" w:hAnsi="Unikurd Diyako" w:cs="Unikurd Diyako" w:hint="cs"/>
          <w:rtl/>
        </w:rPr>
        <w:t>ۆ</w:t>
      </w:r>
      <w:r w:rsidR="00A248CA" w:rsidRPr="00A248CA">
        <w:rPr>
          <w:rFonts w:ascii="Unikurd Diyako" w:hAnsi="Unikurd Diyako" w:cs="Unikurd Diyako" w:hint="eastAsia"/>
          <w:rtl/>
        </w:rPr>
        <w:t>مه‌لاندا</w:t>
      </w:r>
      <w:r w:rsidR="00A248CA" w:rsidRPr="00A248CA">
        <w:rPr>
          <w:rFonts w:ascii="Unikurd Diyako" w:hAnsi="Unikurd Diyako" w:cs="Unikurd Diyako"/>
          <w:rtl/>
        </w:rPr>
        <w:t xml:space="preserve"> هات</w:t>
      </w:r>
      <w:r w:rsidR="00A248CA" w:rsidRPr="00A248CA">
        <w:rPr>
          <w:rFonts w:ascii="Unikurd Diyako" w:hAnsi="Unikurd Diyako" w:cs="Unikurd Diyako" w:hint="cs"/>
          <w:rtl/>
        </w:rPr>
        <w:t>ی</w:t>
      </w:r>
      <w:r w:rsidR="00A248CA" w:rsidRPr="00A248CA">
        <w:rPr>
          <w:rFonts w:ascii="Unikurd Diyako" w:hAnsi="Unikurd Diyako" w:cs="Unikurd Diyako" w:hint="eastAsia"/>
          <w:rtl/>
        </w:rPr>
        <w:t>نه‌</w:t>
      </w:r>
      <w:r w:rsidR="00A248CA" w:rsidRPr="00A248CA">
        <w:rPr>
          <w:rFonts w:ascii="Unikurd Diyako" w:hAnsi="Unikurd Diyako" w:cs="Unikurd Diyako"/>
          <w:rtl/>
        </w:rPr>
        <w:t xml:space="preserve"> دابه‌شكرن: ك</w:t>
      </w:r>
      <w:r w:rsidR="00A248CA" w:rsidRPr="00A248CA">
        <w:rPr>
          <w:rFonts w:ascii="Unikurd Diyako" w:hAnsi="Unikurd Diyako" w:cs="Unikurd Diyako" w:hint="cs"/>
          <w:rtl/>
        </w:rPr>
        <w:t>ۆ</w:t>
      </w:r>
      <w:r w:rsidR="00A248CA" w:rsidRPr="00A248CA">
        <w:rPr>
          <w:rFonts w:ascii="Unikurd Diyako" w:hAnsi="Unikurd Diyako" w:cs="Unikurd Diyako" w:hint="eastAsia"/>
          <w:rtl/>
        </w:rPr>
        <w:t>مه‌له‌كا</w:t>
      </w:r>
      <w:r w:rsidR="00A248CA" w:rsidRPr="00A248CA">
        <w:rPr>
          <w:rFonts w:ascii="Unikurd Diyako" w:hAnsi="Unikurd Diyako" w:cs="Unikurd Diyako"/>
          <w:rtl/>
        </w:rPr>
        <w:t xml:space="preserve"> راگرا ساخله‌م، و ك</w:t>
      </w:r>
      <w:r w:rsidR="00A248CA" w:rsidRPr="00A248CA">
        <w:rPr>
          <w:rFonts w:ascii="Unikurd Diyako" w:hAnsi="Unikurd Diyako" w:cs="Unikurd Diyako" w:hint="cs"/>
          <w:rtl/>
        </w:rPr>
        <w:t>ۆ</w:t>
      </w:r>
      <w:r w:rsidR="00A248CA" w:rsidRPr="00A248CA">
        <w:rPr>
          <w:rFonts w:ascii="Unikurd Diyako" w:hAnsi="Unikurd Diyako" w:cs="Unikurd Diyako" w:hint="eastAsia"/>
          <w:rtl/>
        </w:rPr>
        <w:t>مه‌له‌كا</w:t>
      </w:r>
      <w:r w:rsidR="00A248CA" w:rsidRPr="00A248CA">
        <w:rPr>
          <w:rFonts w:ascii="Unikurd Diyako" w:hAnsi="Unikurd Diyako" w:cs="Unikurd Diyako"/>
          <w:rtl/>
        </w:rPr>
        <w:t xml:space="preserve"> نه‌خ</w:t>
      </w:r>
      <w:r w:rsidR="00A248CA" w:rsidRPr="00A248CA">
        <w:rPr>
          <w:rFonts w:ascii="Unikurd Diyako" w:hAnsi="Unikurd Diyako" w:cs="Unikurd Diyako" w:hint="cs"/>
          <w:rtl/>
        </w:rPr>
        <w:t>ۆ</w:t>
      </w:r>
      <w:r w:rsidR="00A248CA" w:rsidRPr="00A248CA">
        <w:rPr>
          <w:rFonts w:ascii="Unikurd Diyako" w:hAnsi="Unikurd Diyako" w:cs="Unikurd Diyako" w:hint="eastAsia"/>
          <w:rtl/>
        </w:rPr>
        <w:t>شان</w:t>
      </w:r>
      <w:r w:rsidR="00A248CA" w:rsidRPr="00A248CA">
        <w:rPr>
          <w:rFonts w:ascii="Unikurd Diyako" w:hAnsi="Unikurd Diyako" w:cs="Unikurd Diyako"/>
          <w:rtl/>
        </w:rPr>
        <w:t xml:space="preserve"> تووشى هه‌ودانا پالپشت</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ددانى </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س</w:t>
      </w:r>
      <w:r w:rsidR="00A248CA" w:rsidRPr="00A248CA">
        <w:rPr>
          <w:rFonts w:ascii="Unikurd Diyako" w:hAnsi="Unikurd Diyako" w:cs="Unikurd Diyako" w:hint="cs"/>
          <w:rtl/>
        </w:rPr>
        <w:t>ڤ</w:t>
      </w:r>
      <w:r w:rsidR="00A248CA" w:rsidRPr="00A248CA">
        <w:rPr>
          <w:rFonts w:ascii="Unikurd Diyako" w:hAnsi="Unikurd Diyako" w:cs="Unikurd Diyako" w:hint="eastAsia"/>
          <w:rtl/>
        </w:rPr>
        <w:t>ك</w:t>
      </w:r>
      <w:r w:rsidR="00A248CA" w:rsidRPr="00A248CA">
        <w:rPr>
          <w:rFonts w:ascii="Unikurd Diyako" w:hAnsi="Unikurd Diyako" w:cs="Unikurd Diyako"/>
          <w:rtl/>
        </w:rPr>
        <w:t xml:space="preserve"> </w:t>
      </w:r>
      <w:r w:rsidR="00A248CA" w:rsidRPr="00A248CA">
        <w:rPr>
          <w:rFonts w:ascii="Unikurd Diyako" w:hAnsi="Unikurd Diyako" w:cs="Unikurd Diyako" w:hint="cs"/>
          <w:rtl/>
        </w:rPr>
        <w:t>ی</w:t>
      </w:r>
      <w:r w:rsidR="00A248CA" w:rsidRPr="00A248CA">
        <w:rPr>
          <w:rFonts w:ascii="Unikurd Diyako" w:hAnsi="Unikurd Diyako" w:cs="Unikurd Diyako" w:hint="eastAsia"/>
          <w:rtl/>
        </w:rPr>
        <w:t>ان</w:t>
      </w:r>
      <w:r w:rsidR="00A248CA" w:rsidRPr="00A248CA">
        <w:rPr>
          <w:rFonts w:ascii="Unikurd Diyako" w:hAnsi="Unikurd Diyako" w:cs="Unikurd Diyako"/>
          <w:rtl/>
        </w:rPr>
        <w:t xml:space="preserve"> نا</w:t>
      </w:r>
      <w:r w:rsidR="00A248CA" w:rsidRPr="00A248CA">
        <w:rPr>
          <w:rFonts w:ascii="Unikurd Diyako" w:hAnsi="Unikurd Diyako" w:cs="Unikurd Diyako" w:hint="cs"/>
          <w:rtl/>
        </w:rPr>
        <w:t>ڤ</w:t>
      </w:r>
      <w:r w:rsidR="00A248CA" w:rsidRPr="00A248CA">
        <w:rPr>
          <w:rFonts w:ascii="Unikurd Diyako" w:hAnsi="Unikurd Diyako" w:cs="Unikurd Diyako" w:hint="eastAsia"/>
          <w:rtl/>
        </w:rPr>
        <w:t>نجى</w:t>
      </w:r>
      <w:r w:rsidR="00A248CA" w:rsidRPr="00A248CA">
        <w:rPr>
          <w:rFonts w:ascii="Unikurd Diyako" w:hAnsi="Unikurd Diyako" w:cs="Unikurd Diyako"/>
          <w:rtl/>
        </w:rPr>
        <w:t xml:space="preserve"> </w:t>
      </w:r>
      <w:r w:rsidR="00A248CA" w:rsidRPr="00A248CA">
        <w:rPr>
          <w:rFonts w:ascii="Unikurd Diyako" w:hAnsi="Unikurd Diyako" w:cs="Unikurd Diyako" w:hint="cs"/>
          <w:rtl/>
        </w:rPr>
        <w:t>ی</w:t>
      </w:r>
      <w:r w:rsidR="00A248CA" w:rsidRPr="00A248CA">
        <w:rPr>
          <w:rFonts w:ascii="Unikurd Diyako" w:hAnsi="Unikurd Diyako" w:cs="Unikurd Diyako" w:hint="eastAsia"/>
          <w:rtl/>
        </w:rPr>
        <w:t>ان</w:t>
      </w:r>
      <w:r w:rsidR="00A248CA" w:rsidRPr="00A248CA">
        <w:rPr>
          <w:rFonts w:ascii="Unikurd Diyako" w:hAnsi="Unikurd Diyako" w:cs="Unikurd Diyako"/>
          <w:rtl/>
        </w:rPr>
        <w:t xml:space="preserve"> ت</w:t>
      </w:r>
      <w:r w:rsidR="00A248CA" w:rsidRPr="00A248CA">
        <w:rPr>
          <w:rFonts w:ascii="Unikurd Diyako" w:hAnsi="Unikurd Diyako" w:cs="Unikurd Diyako" w:hint="eastAsia"/>
          <w:rtl/>
        </w:rPr>
        <w:t>وند</w:t>
      </w:r>
      <w:r w:rsidR="00A248CA" w:rsidRPr="00A248CA">
        <w:rPr>
          <w:rFonts w:ascii="Unikurd Diyako" w:hAnsi="Unikurd Diyako" w:cs="Unikurd Diyako"/>
          <w:rtl/>
        </w:rPr>
        <w:t xml:space="preserve"> بوو</w:t>
      </w:r>
      <w:r w:rsidR="00A248CA" w:rsidRPr="00A248CA">
        <w:rPr>
          <w:rFonts w:ascii="Unikurd Diyako" w:hAnsi="Unikurd Diyako" w:cs="Unikurd Diyako" w:hint="cs"/>
          <w:rtl/>
        </w:rPr>
        <w:t>ی</w:t>
      </w:r>
      <w:r w:rsidR="00A248CA" w:rsidRPr="00A248CA">
        <w:rPr>
          <w:rFonts w:ascii="Unikurd Diyako" w:hAnsi="Unikurd Diyako" w:cs="Unikurd Diyako" w:hint="eastAsia"/>
          <w:rtl/>
        </w:rPr>
        <w:t>نه‌</w:t>
      </w:r>
      <w:r w:rsidR="00A248CA" w:rsidRPr="00A248CA">
        <w:rPr>
          <w:rFonts w:ascii="Unikurd Diyako" w:hAnsi="Unikurd Diyako" w:cs="Unikurd Diyako"/>
          <w:rtl/>
        </w:rPr>
        <w:t>. لدو</w:t>
      </w:r>
      <w:r w:rsidR="00A248CA" w:rsidRPr="00A248CA">
        <w:rPr>
          <w:rFonts w:ascii="Unikurd Diyako" w:hAnsi="Unikurd Diyako" w:cs="Unikurd Diyako" w:hint="cs"/>
          <w:rtl/>
        </w:rPr>
        <w:t>ی</w:t>
      </w:r>
      <w:r w:rsidR="00A248CA" w:rsidRPr="00A248CA">
        <w:rPr>
          <w:rFonts w:ascii="Unikurd Diyako" w:hAnsi="Unikurd Diyako" w:cs="Unikurd Diyako" w:hint="eastAsia"/>
          <w:rtl/>
        </w:rPr>
        <w:t>ف</w:t>
      </w:r>
      <w:r w:rsidR="00A248CA" w:rsidRPr="00A248CA">
        <w:rPr>
          <w:rFonts w:ascii="Unikurd Diyako" w:hAnsi="Unikurd Diyako" w:cs="Unikurd Diyako"/>
          <w:rtl/>
        </w:rPr>
        <w:t xml:space="preserve"> پ</w:t>
      </w:r>
      <w:r w:rsidR="00A248CA" w:rsidRPr="00A248CA">
        <w:rPr>
          <w:rFonts w:ascii="Unikurd Diyako" w:hAnsi="Unikurd Diyako" w:cs="Unikurd Diyako" w:hint="cs"/>
          <w:rtl/>
        </w:rPr>
        <w:t>ۆ</w:t>
      </w:r>
      <w:r w:rsidR="00A248CA" w:rsidRPr="00A248CA">
        <w:rPr>
          <w:rFonts w:ascii="Unikurd Diyako" w:hAnsi="Unikurd Diyako" w:cs="Unikurd Diyako" w:hint="eastAsia"/>
          <w:rtl/>
        </w:rPr>
        <w:t>ل</w:t>
      </w:r>
      <w:r w:rsidR="00A248CA" w:rsidRPr="00A248CA">
        <w:rPr>
          <w:rFonts w:ascii="Unikurd Diyako" w:hAnsi="Unikurd Diyako" w:cs="Unikurd Diyako" w:hint="cs"/>
          <w:rtl/>
        </w:rPr>
        <w:t>ی</w:t>
      </w:r>
      <w:r w:rsidR="00A248CA" w:rsidRPr="00A248CA">
        <w:rPr>
          <w:rFonts w:ascii="Unikurd Diyako" w:hAnsi="Unikurd Diyako" w:cs="Unikurd Diyako" w:hint="eastAsia"/>
          <w:rtl/>
        </w:rPr>
        <w:t>نكرنا</w:t>
      </w:r>
      <w:r w:rsidR="00A248CA" w:rsidRPr="00A248CA">
        <w:rPr>
          <w:rFonts w:ascii="Unikurd Diyako" w:hAnsi="Unikurd Diyako" w:cs="Unikurd Diyako"/>
          <w:rtl/>
        </w:rPr>
        <w:t xml:space="preserve"> ك</w:t>
      </w:r>
      <w:r w:rsidR="00A248CA" w:rsidRPr="00A248CA">
        <w:rPr>
          <w:rFonts w:ascii="Unikurd Diyako" w:hAnsi="Unikurd Diyako" w:cs="Unikurd Diyako" w:hint="cs"/>
          <w:rtl/>
        </w:rPr>
        <w:t>ۆ</w:t>
      </w:r>
      <w:r w:rsidR="00A248CA" w:rsidRPr="00A248CA">
        <w:rPr>
          <w:rFonts w:ascii="Unikurd Diyako" w:hAnsi="Unikurd Diyako" w:cs="Unikurd Diyako" w:hint="eastAsia"/>
          <w:rtl/>
        </w:rPr>
        <w:t>مه‌لا</w:t>
      </w:r>
      <w:r w:rsidR="00A248CA" w:rsidRPr="00A248CA">
        <w:rPr>
          <w:rFonts w:ascii="Unikurd Diyako" w:hAnsi="Unikurd Diyako" w:cs="Unikurd Diyako"/>
          <w:rtl/>
        </w:rPr>
        <w:t xml:space="preserve"> ئه‌مر</w:t>
      </w:r>
      <w:r w:rsidR="00A248CA" w:rsidRPr="00A248CA">
        <w:rPr>
          <w:rFonts w:ascii="Unikurd Diyako" w:hAnsi="Unikurd Diyako" w:cs="Unikurd Diyako" w:hint="cs"/>
          <w:rtl/>
        </w:rPr>
        <w:t>ی</w:t>
      </w:r>
      <w:r w:rsidR="00A248CA" w:rsidRPr="00A248CA">
        <w:rPr>
          <w:rFonts w:ascii="Unikurd Diyako" w:hAnsi="Unikurd Diyako" w:cs="Unikurd Diyako" w:hint="eastAsia"/>
          <w:rtl/>
        </w:rPr>
        <w:t>كى</w:t>
      </w:r>
      <w:r w:rsidR="00A248CA" w:rsidRPr="00A248CA">
        <w:rPr>
          <w:rFonts w:ascii="Unikurd Diyako" w:hAnsi="Unikurd Diyako" w:cs="Unikurd Diyako"/>
          <w:rtl/>
        </w:rPr>
        <w:t xml:space="preserve"> </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نوژدار</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ددانان (</w:t>
      </w:r>
      <w:r w:rsidR="00A248CA" w:rsidRPr="00A248CA">
        <w:rPr>
          <w:rFonts w:ascii="Unikurd Diyako" w:hAnsi="Unikurd Diyako" w:cs="Unikurd Diyako"/>
        </w:rPr>
        <w:t>AAP</w:t>
      </w:r>
      <w:r w:rsidR="00A248CA" w:rsidRPr="00A248CA">
        <w:rPr>
          <w:rFonts w:ascii="Unikurd Diyako" w:hAnsi="Unikurd Diyako" w:cs="Unikurd Diyako"/>
          <w:rtl/>
        </w:rPr>
        <w:t xml:space="preserve">) </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سالا 1999 هنده‌ك خوز</w:t>
      </w:r>
      <w:r w:rsidR="00A248CA" w:rsidRPr="00A248CA">
        <w:rPr>
          <w:rFonts w:ascii="Unikurd Diyako" w:hAnsi="Unikurd Diyako" w:cs="Unikurd Diyako" w:hint="cs"/>
          <w:rtl/>
        </w:rPr>
        <w:t>یێ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نه‌هانده‌ر كومكر</w:t>
      </w:r>
      <w:r w:rsidR="00A248CA" w:rsidRPr="00A248CA">
        <w:rPr>
          <w:rFonts w:ascii="Unikurd Diyako" w:hAnsi="Unikurd Diyako" w:cs="Unikurd Diyako" w:hint="cs"/>
          <w:rtl/>
        </w:rPr>
        <w:t>ی</w:t>
      </w:r>
      <w:r w:rsidR="00A248CA" w:rsidRPr="00A248CA">
        <w:rPr>
          <w:rFonts w:ascii="Unikurd Diyako" w:hAnsi="Unikurd Diyako" w:cs="Unikurd Diyako" w:hint="eastAsia"/>
          <w:rtl/>
        </w:rPr>
        <w:t>نه‌</w:t>
      </w:r>
      <w:r w:rsidR="00A248CA" w:rsidRPr="00A248CA">
        <w:rPr>
          <w:rFonts w:ascii="Unikurd Diyako" w:hAnsi="Unikurd Diyako" w:cs="Unikurd Diyako"/>
          <w:rtl/>
        </w:rPr>
        <w:t xml:space="preserve"> و شر</w:t>
      </w:r>
      <w:r w:rsidR="00A248CA" w:rsidRPr="00A248CA">
        <w:rPr>
          <w:rFonts w:ascii="Unikurd Diyako" w:hAnsi="Unikurd Diyako" w:cs="Unikurd Diyako" w:hint="cs"/>
          <w:rtl/>
        </w:rPr>
        <w:t>ۆڤ</w:t>
      </w:r>
      <w:r w:rsidR="00A248CA" w:rsidRPr="00A248CA">
        <w:rPr>
          <w:rFonts w:ascii="Unikurd Diyako" w:hAnsi="Unikurd Diyako" w:cs="Unikurd Diyako" w:hint="eastAsia"/>
          <w:rtl/>
        </w:rPr>
        <w:t>ه‌كرن</w:t>
      </w:r>
      <w:r w:rsidR="00A248CA" w:rsidRPr="00A248CA">
        <w:rPr>
          <w:rFonts w:ascii="Unikurd Diyako" w:hAnsi="Unikurd Diyako" w:cs="Unikurd Diyako"/>
          <w:rtl/>
        </w:rPr>
        <w:t xml:space="preserve"> بو ده‌ستن</w:t>
      </w:r>
      <w:r w:rsidR="00A248CA" w:rsidRPr="00A248CA">
        <w:rPr>
          <w:rFonts w:ascii="Unikurd Diyako" w:hAnsi="Unikurd Diyako" w:cs="Unikurd Diyako" w:hint="cs"/>
          <w:rtl/>
        </w:rPr>
        <w:t>ی</w:t>
      </w:r>
      <w:r w:rsidR="00A248CA" w:rsidRPr="00A248CA">
        <w:rPr>
          <w:rFonts w:ascii="Unikurd Diyako" w:hAnsi="Unikurd Diyako" w:cs="Unikurd Diyako" w:hint="eastAsia"/>
          <w:rtl/>
        </w:rPr>
        <w:t>شانكرنا</w:t>
      </w:r>
      <w:r w:rsidR="00A248CA" w:rsidRPr="00A248CA">
        <w:rPr>
          <w:rFonts w:ascii="Unikurd Diyako" w:hAnsi="Unikurd Diyako" w:cs="Unikurd Diyako"/>
          <w:rtl/>
        </w:rPr>
        <w:t xml:space="preserve"> چ</w:t>
      </w:r>
      <w:r w:rsidR="00A248CA" w:rsidRPr="00A248CA">
        <w:rPr>
          <w:rFonts w:ascii="Unikurd Diyako" w:hAnsi="Unikurd Diyako" w:cs="Unikurd Diyako" w:hint="cs"/>
          <w:rtl/>
        </w:rPr>
        <w:t>ڕیێ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w:t>
      </w:r>
      <w:r w:rsidR="00A248CA" w:rsidRPr="00A248CA">
        <w:rPr>
          <w:rFonts w:ascii="Unikurd Diyako" w:hAnsi="Unikurd Diyako" w:cs="Unikurd Diyako"/>
        </w:rPr>
        <w:t>TNF-</w:t>
      </w:r>
      <w:r w:rsidR="00A248CA" w:rsidRPr="00A248CA">
        <w:rPr>
          <w:rFonts w:ascii="Calibri" w:hAnsi="Calibri" w:cs="Calibri"/>
        </w:rPr>
        <w:t>α</w:t>
      </w:r>
      <w:r w:rsidR="00A248CA" w:rsidRPr="00A248CA">
        <w:rPr>
          <w:rFonts w:ascii="Unikurd Diyako" w:hAnsi="Unikurd Diyako" w:cs="Unikurd Diyako"/>
          <w:rtl/>
        </w:rPr>
        <w:t xml:space="preserve"> و </w:t>
      </w:r>
      <w:r w:rsidR="00A248CA" w:rsidRPr="00A248CA">
        <w:rPr>
          <w:rFonts w:ascii="Unikurd Diyako" w:hAnsi="Unikurd Diyako" w:cs="Unikurd Diyako"/>
        </w:rPr>
        <w:t>IL - 32</w:t>
      </w:r>
      <w:r w:rsidR="00A248CA" w:rsidRPr="00A248CA">
        <w:rPr>
          <w:rFonts w:ascii="Calibri" w:hAnsi="Calibri" w:cs="Calibri"/>
        </w:rPr>
        <w:t>α</w:t>
      </w:r>
      <w:r w:rsidR="00A248CA" w:rsidRPr="00A248CA">
        <w:rPr>
          <w:rFonts w:ascii="Unikurd Diyako" w:hAnsi="Unikurd Diyako" w:cs="Unikurd Diyako"/>
          <w:rtl/>
        </w:rPr>
        <w:t xml:space="preserve">  بكارئ</w:t>
      </w:r>
      <w:r w:rsidR="00A248CA" w:rsidRPr="00A248CA">
        <w:rPr>
          <w:rFonts w:ascii="Unikurd Diyako" w:hAnsi="Unikurd Diyako" w:cs="Unikurd Diyako" w:hint="cs"/>
          <w:rtl/>
        </w:rPr>
        <w:t>ی</w:t>
      </w:r>
      <w:r w:rsidR="00A248CA" w:rsidRPr="00A248CA">
        <w:rPr>
          <w:rFonts w:ascii="Unikurd Diyako" w:hAnsi="Unikurd Diyako" w:cs="Unikurd Diyako" w:hint="eastAsia"/>
          <w:rtl/>
        </w:rPr>
        <w:t>نانا</w:t>
      </w:r>
      <w:r w:rsidR="00A248CA" w:rsidRPr="00A248CA">
        <w:rPr>
          <w:rFonts w:ascii="Unikurd Diyako" w:hAnsi="Unikurd Diyako" w:cs="Unikurd Diyako"/>
          <w:rtl/>
        </w:rPr>
        <w:t xml:space="preserve"> تاق</w:t>
      </w:r>
      <w:r w:rsidR="00A248CA" w:rsidRPr="00A248CA">
        <w:rPr>
          <w:rFonts w:ascii="Unikurd Diyako" w:hAnsi="Unikurd Diyako" w:cs="Unikurd Diyako" w:hint="cs"/>
          <w:rtl/>
        </w:rPr>
        <w:t>ی</w:t>
      </w:r>
      <w:r w:rsidR="00A248CA" w:rsidRPr="00A248CA">
        <w:rPr>
          <w:rFonts w:ascii="Unikurd Diyako" w:hAnsi="Unikurd Diyako" w:cs="Unikurd Diyako" w:hint="eastAsia"/>
          <w:rtl/>
        </w:rPr>
        <w:t>كرنا</w:t>
      </w:r>
      <w:r w:rsidR="00A248CA" w:rsidRPr="00A248CA">
        <w:rPr>
          <w:rFonts w:ascii="Unikurd Diyako" w:hAnsi="Unikurd Diyako" w:cs="Unikurd Diyako"/>
          <w:rtl/>
        </w:rPr>
        <w:t xml:space="preserve"> ئه‌ل</w:t>
      </w:r>
      <w:r w:rsidR="00A248CA" w:rsidRPr="00A248CA">
        <w:rPr>
          <w:rFonts w:ascii="Unikurd Diyako" w:hAnsi="Unikurd Diyako" w:cs="Unikurd Diyako" w:hint="cs"/>
          <w:rtl/>
        </w:rPr>
        <w:t>ی</w:t>
      </w:r>
      <w:r w:rsidR="00A248CA" w:rsidRPr="00A248CA">
        <w:rPr>
          <w:rFonts w:ascii="Unikurd Diyako" w:hAnsi="Unikurd Diyako" w:cs="Unikurd Diyako" w:hint="eastAsia"/>
          <w:rtl/>
        </w:rPr>
        <w:t>زا</w:t>
      </w:r>
      <w:r w:rsidR="00A248CA" w:rsidRPr="00A248CA">
        <w:rPr>
          <w:rFonts w:ascii="Unikurd Diyako" w:hAnsi="Unikurd Diyako" w:cs="Unikurd Diyako"/>
          <w:rtl/>
        </w:rPr>
        <w:t xml:space="preserve"> (پ</w:t>
      </w:r>
      <w:r w:rsidR="00A248CA" w:rsidRPr="00A248CA">
        <w:rPr>
          <w:rFonts w:ascii="Unikurd Diyako" w:hAnsi="Unikurd Diyako" w:cs="Unikurd Diyako" w:hint="cs"/>
          <w:rtl/>
        </w:rPr>
        <w:t>یڤ</w:t>
      </w:r>
      <w:r w:rsidR="00A248CA" w:rsidRPr="00A248CA">
        <w:rPr>
          <w:rFonts w:ascii="Unikurd Diyako" w:hAnsi="Unikurd Diyako" w:cs="Unikurd Diyako" w:hint="eastAsia"/>
          <w:rtl/>
        </w:rPr>
        <w:t>ه‌ر</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هه‌لمژ</w:t>
      </w:r>
      <w:r w:rsidR="00A248CA" w:rsidRPr="00A248CA">
        <w:rPr>
          <w:rFonts w:ascii="Unikurd Diyako" w:hAnsi="Unikurd Diyako" w:cs="Unikurd Diyako" w:hint="cs"/>
          <w:rtl/>
        </w:rPr>
        <w:t>ی</w:t>
      </w:r>
      <w:r w:rsidR="00A248CA" w:rsidRPr="00A248CA">
        <w:rPr>
          <w:rFonts w:ascii="Unikurd Diyako" w:hAnsi="Unikurd Diyako" w:cs="Unikurd Diyako" w:hint="eastAsia"/>
          <w:rtl/>
        </w:rPr>
        <w:t>نا</w:t>
      </w:r>
      <w:r w:rsidR="00A248CA" w:rsidRPr="00A248CA">
        <w:rPr>
          <w:rFonts w:ascii="Unikurd Diyako" w:hAnsi="Unikurd Diyako" w:cs="Unikurd Diyako"/>
          <w:rtl/>
        </w:rPr>
        <w:t xml:space="preserve"> به‌رگر</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ده‌رها</w:t>
      </w:r>
      <w:r w:rsidR="00A248CA" w:rsidRPr="00A248CA">
        <w:rPr>
          <w:rFonts w:ascii="Unikurd Diyako" w:hAnsi="Unikurd Diyako" w:cs="Unikurd Diyako" w:hint="cs"/>
          <w:rtl/>
        </w:rPr>
        <w:t>ڤێ</w:t>
      </w:r>
      <w:r w:rsidR="00A248CA" w:rsidRPr="00A248CA">
        <w:rPr>
          <w:rFonts w:ascii="Unikurd Diyako" w:hAnsi="Unikurd Diyako" w:cs="Unikurd Diyako" w:hint="eastAsia"/>
          <w:rtl/>
        </w:rPr>
        <w:t>ژى</w:t>
      </w:r>
      <w:r w:rsidR="00A248CA" w:rsidRPr="00A248CA">
        <w:rPr>
          <w:rFonts w:ascii="Unikurd Diyako" w:hAnsi="Unikurd Diyako" w:cs="Unikurd Diyako"/>
          <w:rtl/>
        </w:rPr>
        <w:t>) و پ</w:t>
      </w:r>
      <w:r w:rsidR="00A248CA" w:rsidRPr="00A248CA">
        <w:rPr>
          <w:rFonts w:ascii="Unikurd Diyako" w:hAnsi="Unikurd Diyako" w:cs="Unikurd Diyako" w:hint="cs"/>
          <w:rtl/>
        </w:rPr>
        <w:t>یڤ</w:t>
      </w:r>
      <w:r w:rsidR="00A248CA" w:rsidRPr="00A248CA">
        <w:rPr>
          <w:rFonts w:ascii="Unikurd Diyako" w:hAnsi="Unikurd Diyako" w:cs="Unikurd Diyako" w:hint="eastAsia"/>
          <w:rtl/>
        </w:rPr>
        <w:t>ه‌ر</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ته‌خ</w:t>
      </w:r>
      <w:r w:rsidR="00A248CA" w:rsidRPr="00A248CA">
        <w:rPr>
          <w:rFonts w:ascii="Unikurd Diyako" w:hAnsi="Unikurd Diyako" w:cs="Unikurd Diyako" w:hint="eastAsia"/>
          <w:rtl/>
        </w:rPr>
        <w:t>ته‌به‌ندى</w:t>
      </w:r>
      <w:r w:rsidR="00A248CA" w:rsidRPr="00A248CA">
        <w:rPr>
          <w:rFonts w:ascii="Unikurd Diyako" w:hAnsi="Unikurd Diyako" w:cs="Unikurd Diyako"/>
          <w:rtl/>
        </w:rPr>
        <w:t xml:space="preserve"> ت</w:t>
      </w:r>
      <w:r w:rsidR="00A248CA" w:rsidRPr="00A248CA">
        <w:rPr>
          <w:rFonts w:ascii="Unikurd Diyako" w:hAnsi="Unikurd Diyako" w:cs="Unikurd Diyako" w:hint="cs"/>
          <w:rtl/>
        </w:rPr>
        <w:t>ۆ</w:t>
      </w:r>
      <w:r w:rsidR="00A248CA" w:rsidRPr="00A248CA">
        <w:rPr>
          <w:rFonts w:ascii="Unikurd Diyako" w:hAnsi="Unikurd Diyako" w:cs="Unikurd Diyako" w:hint="eastAsia"/>
          <w:rtl/>
        </w:rPr>
        <w:t>ماركرن،</w:t>
      </w:r>
      <w:r w:rsidR="00A248CA" w:rsidRPr="00A248CA">
        <w:rPr>
          <w:rFonts w:ascii="Unikurd Diyako" w:hAnsi="Unikurd Diyako" w:cs="Unikurd Diyako"/>
          <w:rtl/>
        </w:rPr>
        <w:t xml:space="preserve"> وه‌ك ن</w:t>
      </w:r>
      <w:r w:rsidR="00A248CA" w:rsidRPr="00A248CA">
        <w:rPr>
          <w:rFonts w:ascii="Unikurd Diyako" w:hAnsi="Unikurd Diyako" w:cs="Unikurd Diyako" w:hint="cs"/>
          <w:rtl/>
        </w:rPr>
        <w:t>ی</w:t>
      </w:r>
      <w:r w:rsidR="00A248CA" w:rsidRPr="00A248CA">
        <w:rPr>
          <w:rFonts w:ascii="Unikurd Diyako" w:hAnsi="Unikurd Diyako" w:cs="Unikurd Diyako" w:hint="eastAsia"/>
          <w:rtl/>
        </w:rPr>
        <w:t>شانده‌ر</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تاب</w:t>
      </w:r>
      <w:r w:rsidR="00A248CA" w:rsidRPr="00A248CA">
        <w:rPr>
          <w:rFonts w:ascii="Unikurd Diyako" w:hAnsi="Unikurd Diyako" w:cs="Unikurd Diyako" w:hint="cs"/>
          <w:rtl/>
        </w:rPr>
        <w:t>ڵ</w:t>
      </w:r>
      <w:r w:rsidR="00A248CA" w:rsidRPr="00A248CA">
        <w:rPr>
          <w:rFonts w:ascii="Unikurd Diyako" w:hAnsi="Unikurd Diyako" w:cs="Unikurd Diyako" w:hint="eastAsia"/>
          <w:rtl/>
        </w:rPr>
        <w:t>و</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ته‌مه‌نى، و كو</w:t>
      </w:r>
      <w:r w:rsidR="00A248CA" w:rsidRPr="00A248CA">
        <w:rPr>
          <w:rFonts w:ascii="Unikurd Diyako" w:hAnsi="Unikurd Diyako" w:cs="Unikurd Diyako" w:hint="cs"/>
          <w:rtl/>
        </w:rPr>
        <w:t>ی</w:t>
      </w:r>
      <w:r w:rsidR="00A248CA" w:rsidRPr="00A248CA">
        <w:rPr>
          <w:rFonts w:ascii="Unikurd Diyako" w:hAnsi="Unikurd Diyako" w:cs="Unikurd Diyako" w:hint="eastAsia"/>
          <w:rtl/>
        </w:rPr>
        <w:t>رات</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به‌رو</w:t>
      </w:r>
      <w:r w:rsidR="00A248CA" w:rsidRPr="00A248CA">
        <w:rPr>
          <w:rFonts w:ascii="Unikurd Diyako" w:hAnsi="Unikurd Diyako" w:cs="Unikurd Diyako" w:hint="cs"/>
          <w:rtl/>
        </w:rPr>
        <w:t>ی</w:t>
      </w:r>
      <w:r w:rsidR="00A248CA" w:rsidRPr="00A248CA">
        <w:rPr>
          <w:rFonts w:ascii="Unikurd Diyako" w:hAnsi="Unikurd Diyako" w:cs="Unikurd Diyako" w:hint="eastAsia"/>
          <w:rtl/>
        </w:rPr>
        <w:t>كا</w:t>
      </w:r>
      <w:r w:rsidR="00A248CA" w:rsidRPr="00A248CA">
        <w:rPr>
          <w:rFonts w:ascii="Unikurd Diyako" w:hAnsi="Unikurd Diyako" w:cs="Unikurd Diyako"/>
          <w:rtl/>
        </w:rPr>
        <w:t xml:space="preserve"> هه‌ست</w:t>
      </w:r>
      <w:r w:rsidR="00A248CA" w:rsidRPr="00A248CA">
        <w:rPr>
          <w:rFonts w:ascii="Unikurd Diyako" w:hAnsi="Unikurd Diyako" w:cs="Unikurd Diyako" w:hint="cs"/>
          <w:rtl/>
        </w:rPr>
        <w:t>ی</w:t>
      </w:r>
      <w:r w:rsidR="00A248CA" w:rsidRPr="00A248CA">
        <w:rPr>
          <w:rFonts w:ascii="Unikurd Diyako" w:hAnsi="Unikurd Diyako" w:cs="Unikurd Diyako" w:hint="eastAsia"/>
          <w:rtl/>
        </w:rPr>
        <w:t>ارى،</w:t>
      </w:r>
      <w:r w:rsidR="00A248CA" w:rsidRPr="00A248CA">
        <w:rPr>
          <w:rFonts w:ascii="Unikurd Diyako" w:hAnsi="Unikurd Diyako" w:cs="Unikurd Diyako"/>
          <w:rtl/>
        </w:rPr>
        <w:t xml:space="preserve"> و ژ ده‌ستدانا هه‌</w:t>
      </w:r>
      <w:r w:rsidR="00A248CA" w:rsidRPr="00A248CA">
        <w:rPr>
          <w:rFonts w:ascii="Unikurd Diyako" w:hAnsi="Unikurd Diyako" w:cs="Unikurd Diyako" w:hint="cs"/>
          <w:rtl/>
        </w:rPr>
        <w:t>ڤ</w:t>
      </w:r>
      <w:r w:rsidR="00A248CA" w:rsidRPr="00A248CA">
        <w:rPr>
          <w:rFonts w:ascii="Unikurd Diyako" w:hAnsi="Unikurd Diyako" w:cs="Unikurd Diyako" w:hint="eastAsia"/>
          <w:rtl/>
        </w:rPr>
        <w:t>به‌ند</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ته‌خته‌به‌ندى، و داتا هاتنه‌ شر</w:t>
      </w:r>
      <w:r w:rsidR="00A248CA" w:rsidRPr="00A248CA">
        <w:rPr>
          <w:rFonts w:ascii="Unikurd Diyako" w:hAnsi="Unikurd Diyako" w:cs="Unikurd Diyako" w:hint="cs"/>
          <w:rtl/>
        </w:rPr>
        <w:t>ۆڤ</w:t>
      </w:r>
      <w:r w:rsidR="00A248CA" w:rsidRPr="00A248CA">
        <w:rPr>
          <w:rFonts w:ascii="Unikurd Diyako" w:hAnsi="Unikurd Diyako" w:cs="Unikurd Diyako" w:hint="eastAsia"/>
          <w:rtl/>
        </w:rPr>
        <w:t>ه‌كرن</w:t>
      </w:r>
      <w:r w:rsidR="00A248CA" w:rsidRPr="00A248CA">
        <w:rPr>
          <w:rFonts w:ascii="Unikurd Diyako" w:hAnsi="Unikurd Diyako" w:cs="Unikurd Diyako"/>
          <w:rtl/>
        </w:rPr>
        <w:t xml:space="preserve"> بكارئ</w:t>
      </w:r>
      <w:r w:rsidR="00A248CA" w:rsidRPr="00A248CA">
        <w:rPr>
          <w:rFonts w:ascii="Unikurd Diyako" w:hAnsi="Unikurd Diyako" w:cs="Unikurd Diyako" w:hint="cs"/>
          <w:rtl/>
        </w:rPr>
        <w:t>ی</w:t>
      </w:r>
      <w:r w:rsidR="00A248CA" w:rsidRPr="00A248CA">
        <w:rPr>
          <w:rFonts w:ascii="Unikurd Diyako" w:hAnsi="Unikurd Diyako" w:cs="Unikurd Diyako" w:hint="eastAsia"/>
          <w:rtl/>
        </w:rPr>
        <w:t>نانا</w:t>
      </w:r>
      <w:r w:rsidR="00A248CA" w:rsidRPr="00A248CA">
        <w:rPr>
          <w:rFonts w:ascii="Unikurd Diyako" w:hAnsi="Unikurd Diyako" w:cs="Unikurd Diyako"/>
          <w:rtl/>
        </w:rPr>
        <w:t xml:space="preserve"> شر</w:t>
      </w:r>
      <w:r w:rsidR="00A248CA" w:rsidRPr="00A248CA">
        <w:rPr>
          <w:rFonts w:ascii="Unikurd Diyako" w:hAnsi="Unikurd Diyako" w:cs="Unikurd Diyako" w:hint="cs"/>
          <w:rtl/>
        </w:rPr>
        <w:t>ۆڤ</w:t>
      </w:r>
      <w:r w:rsidR="00A248CA" w:rsidRPr="00A248CA">
        <w:rPr>
          <w:rFonts w:ascii="Unikurd Diyako" w:hAnsi="Unikurd Diyako" w:cs="Unikurd Diyako" w:hint="eastAsia"/>
          <w:rtl/>
        </w:rPr>
        <w:t>ه‌كرنا</w:t>
      </w:r>
      <w:r w:rsidR="00A248CA" w:rsidRPr="00A248CA">
        <w:rPr>
          <w:rFonts w:ascii="Unikurd Diyako" w:hAnsi="Unikurd Diyako" w:cs="Unikurd Diyako"/>
          <w:rtl/>
        </w:rPr>
        <w:t xml:space="preserve"> ج</w:t>
      </w:r>
      <w:r w:rsidR="00A248CA" w:rsidRPr="00A248CA">
        <w:rPr>
          <w:rFonts w:ascii="Unikurd Diyako" w:hAnsi="Unikurd Diyako" w:cs="Unikurd Diyako" w:hint="cs"/>
          <w:rtl/>
        </w:rPr>
        <w:t>ی</w:t>
      </w:r>
      <w:r w:rsidR="00A248CA" w:rsidRPr="00A248CA">
        <w:rPr>
          <w:rFonts w:ascii="Unikurd Diyako" w:hAnsi="Unikurd Diyako" w:cs="Unikurd Diyako" w:hint="eastAsia"/>
          <w:rtl/>
        </w:rPr>
        <w:t>اواز</w:t>
      </w:r>
      <w:r w:rsidR="00A248CA" w:rsidRPr="00A248CA">
        <w:rPr>
          <w:rFonts w:ascii="Unikurd Diyako" w:hAnsi="Unikurd Diyako" w:cs="Unikurd Diyako"/>
          <w:rtl/>
        </w:rPr>
        <w:t xml:space="preserve"> (</w:t>
      </w:r>
      <w:r w:rsidR="00A248CA" w:rsidRPr="00A248CA">
        <w:rPr>
          <w:rFonts w:ascii="Unikurd Diyako" w:hAnsi="Unikurd Diyako" w:cs="Unikurd Diyako"/>
        </w:rPr>
        <w:t>ANOVA</w:t>
      </w:r>
      <w:r w:rsidR="00A248CA" w:rsidRPr="00A248CA">
        <w:rPr>
          <w:rFonts w:ascii="Unikurd Diyako" w:hAnsi="Unikurd Diyako" w:cs="Unikurd Diyako"/>
          <w:rtl/>
        </w:rPr>
        <w:t>) و شر</w:t>
      </w:r>
      <w:r w:rsidR="00A248CA" w:rsidRPr="00A248CA">
        <w:rPr>
          <w:rFonts w:ascii="Unikurd Diyako" w:hAnsi="Unikurd Diyako" w:cs="Unikurd Diyako" w:hint="cs"/>
          <w:rtl/>
        </w:rPr>
        <w:t>ۆڤ</w:t>
      </w:r>
      <w:r w:rsidR="00A248CA" w:rsidRPr="00A248CA">
        <w:rPr>
          <w:rFonts w:ascii="Unikurd Diyako" w:hAnsi="Unikurd Diyako" w:cs="Unikurd Diyako" w:hint="eastAsia"/>
          <w:rtl/>
        </w:rPr>
        <w:t>ه‌كرنا</w:t>
      </w:r>
      <w:r w:rsidR="00A248CA" w:rsidRPr="00A248CA">
        <w:rPr>
          <w:rFonts w:ascii="Unikurd Diyako" w:hAnsi="Unikurd Diyako" w:cs="Unikurd Diyako"/>
          <w:rtl/>
        </w:rPr>
        <w:t xml:space="preserve"> هه‌</w:t>
      </w:r>
      <w:r w:rsidR="00A248CA" w:rsidRPr="00A248CA">
        <w:rPr>
          <w:rFonts w:ascii="Unikurd Diyako" w:hAnsi="Unikurd Diyako" w:cs="Unikurd Diyako" w:hint="cs"/>
          <w:rtl/>
        </w:rPr>
        <w:t>ڤ</w:t>
      </w:r>
      <w:r w:rsidR="00A248CA" w:rsidRPr="00A248CA">
        <w:rPr>
          <w:rFonts w:ascii="Unikurd Diyako" w:hAnsi="Unikurd Diyako" w:cs="Unikurd Diyako" w:hint="eastAsia"/>
          <w:rtl/>
        </w:rPr>
        <w:t>به‌ند</w:t>
      </w:r>
      <w:r w:rsidR="00A248CA" w:rsidRPr="00A248CA">
        <w:rPr>
          <w:rFonts w:ascii="Unikurd Diyako" w:hAnsi="Unikurd Diyako" w:cs="Unikurd Diyako" w:hint="cs"/>
          <w:rtl/>
        </w:rPr>
        <w:t>یێ</w:t>
      </w:r>
      <w:r w:rsidR="00A248CA" w:rsidRPr="00A248CA">
        <w:rPr>
          <w:rFonts w:ascii="Unikurd Diyako" w:hAnsi="Unikurd Diyako" w:cs="Unikurd Diyako"/>
          <w:rtl/>
        </w:rPr>
        <w:t xml:space="preserve"> و هه‌لسه‌نگاندنا چه‌ماو</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w:t>
      </w:r>
      <w:r w:rsidR="00A248CA" w:rsidRPr="00A248CA">
        <w:rPr>
          <w:rFonts w:ascii="Unikurd Diyako" w:hAnsi="Unikurd Diyako" w:cs="Unikurd Diyako"/>
        </w:rPr>
        <w:t>ROC</w:t>
      </w:r>
      <w:r w:rsidR="00A248CA" w:rsidRPr="00A248CA">
        <w:rPr>
          <w:rFonts w:ascii="Unikurd Diyako" w:hAnsi="Unikurd Diyako" w:cs="Unikurd Diyako"/>
          <w:rtl/>
        </w:rPr>
        <w:t>.</w:t>
      </w:r>
    </w:p>
    <w:p w14:paraId="1A5EAA12" w14:textId="286C21EB" w:rsidR="00384FA7" w:rsidRPr="00384FA7" w:rsidRDefault="00384FA7" w:rsidP="00384FA7">
      <w:pPr>
        <w:bidi/>
        <w:spacing w:after="200" w:line="216" w:lineRule="auto"/>
        <w:jc w:val="both"/>
        <w:rPr>
          <w:rFonts w:ascii="Unikurd Diyako" w:hAnsi="Unikurd Diyako" w:cs="Unikurd Diyako"/>
        </w:rPr>
      </w:pPr>
      <w:r w:rsidRPr="00384FA7">
        <w:rPr>
          <w:rFonts w:ascii="Unikurd Diyako" w:eastAsia="Calibri" w:hAnsi="Unikurd Diyako" w:cs="Unikurd Diyako"/>
          <w:b/>
          <w:bCs/>
          <w:color w:val="0000FF"/>
          <w:rtl/>
        </w:rPr>
        <w:t>ئەنجام</w:t>
      </w:r>
      <w:r w:rsidRPr="00EB6F6B">
        <w:rPr>
          <w:rFonts w:ascii="Unikurd Diyako" w:eastAsia="Calibri" w:hAnsi="Unikurd Diyako" w:cs="Unikurd Diyako" w:hint="cs"/>
          <w:b/>
          <w:bCs/>
          <w:color w:val="0000FF"/>
          <w:rtl/>
        </w:rPr>
        <w:t>:</w:t>
      </w:r>
      <w:r w:rsidR="00F26FBE" w:rsidRPr="00EB6F6B">
        <w:rPr>
          <w:rFonts w:ascii="Unikurd Diyako" w:hAnsi="Unikurd Diyako" w:cs="Unikurd Diyako" w:hint="cs"/>
          <w:rtl/>
        </w:rPr>
        <w:t xml:space="preserve"> </w:t>
      </w:r>
      <w:r w:rsidR="00A248CA" w:rsidRPr="00A248CA">
        <w:rPr>
          <w:rFonts w:ascii="Unikurd Diyako" w:hAnsi="Unikurd Diyako" w:cs="Unikurd Diyako"/>
          <w:rtl/>
        </w:rPr>
        <w:t>ئاست</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هه‌ر ئ</w:t>
      </w:r>
      <w:r w:rsidR="00A248CA" w:rsidRPr="00A248CA">
        <w:rPr>
          <w:rFonts w:ascii="Unikurd Diyako" w:hAnsi="Unikurd Diyako" w:cs="Unikurd Diyako" w:hint="cs"/>
          <w:rtl/>
        </w:rPr>
        <w:t>ێ</w:t>
      </w:r>
      <w:r w:rsidR="00A248CA" w:rsidRPr="00A248CA">
        <w:rPr>
          <w:rFonts w:ascii="Unikurd Diyako" w:hAnsi="Unikurd Diyako" w:cs="Unikurd Diyako" w:hint="eastAsia"/>
          <w:rtl/>
        </w:rPr>
        <w:t>ك</w:t>
      </w:r>
      <w:r w:rsidR="00A248CA" w:rsidRPr="00A248CA">
        <w:rPr>
          <w:rFonts w:ascii="Unikurd Diyako" w:hAnsi="Unikurd Diyako" w:cs="Unikurd Diyako"/>
          <w:rtl/>
        </w:rPr>
        <w:t xml:space="preserve"> ژ ه</w:t>
      </w:r>
      <w:r w:rsidR="00A248CA" w:rsidRPr="00A248CA">
        <w:rPr>
          <w:rFonts w:ascii="Unikurd Diyako" w:hAnsi="Unikurd Diyako" w:cs="Unikurd Diyako" w:hint="cs"/>
          <w:rtl/>
        </w:rPr>
        <w:t>ۆ</w:t>
      </w:r>
      <w:r w:rsidR="00A248CA" w:rsidRPr="00A248CA">
        <w:rPr>
          <w:rFonts w:ascii="Unikurd Diyako" w:hAnsi="Unikurd Diyako" w:cs="Unikurd Diyako" w:hint="eastAsia"/>
          <w:rtl/>
        </w:rPr>
        <w:t>كار</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رز</w:t>
      </w:r>
      <w:r w:rsidR="00A248CA" w:rsidRPr="00A248CA">
        <w:rPr>
          <w:rFonts w:ascii="Unikurd Diyako" w:hAnsi="Unikurd Diyako" w:cs="Unikurd Diyako" w:hint="cs"/>
          <w:rtl/>
        </w:rPr>
        <w:t>ی</w:t>
      </w:r>
      <w:r w:rsidR="00A248CA" w:rsidRPr="00A248CA">
        <w:rPr>
          <w:rFonts w:ascii="Unikurd Diyako" w:hAnsi="Unikurd Diyako" w:cs="Unikurd Diyako" w:hint="eastAsia"/>
          <w:rtl/>
        </w:rPr>
        <w:t>بوونا</w:t>
      </w:r>
      <w:r w:rsidR="00A248CA" w:rsidRPr="00A248CA">
        <w:rPr>
          <w:rFonts w:ascii="Unikurd Diyako" w:hAnsi="Unikurd Diyako" w:cs="Unikurd Diyako"/>
          <w:rtl/>
        </w:rPr>
        <w:t xml:space="preserve"> وه‌ره‌ما ئه‌لفا (</w:t>
      </w:r>
      <w:r w:rsidR="00A248CA" w:rsidRPr="00A248CA">
        <w:rPr>
          <w:rFonts w:ascii="Unikurd Diyako" w:hAnsi="Unikurd Diyako" w:cs="Unikurd Diyako"/>
        </w:rPr>
        <w:t xml:space="preserve">TNF – </w:t>
      </w:r>
      <w:r w:rsidR="00A248CA" w:rsidRPr="00A248CA">
        <w:rPr>
          <w:rFonts w:ascii="Calibri" w:hAnsi="Calibri" w:cs="Calibri"/>
        </w:rPr>
        <w:t>α</w:t>
      </w:r>
      <w:r w:rsidR="00A248CA" w:rsidRPr="00A248CA">
        <w:rPr>
          <w:rFonts w:ascii="Unikurd Diyako" w:hAnsi="Unikurd Diyako" w:cs="Unikurd Diyako"/>
          <w:rtl/>
        </w:rPr>
        <w:t>) و ه</w:t>
      </w:r>
      <w:r w:rsidR="00A248CA" w:rsidRPr="00A248CA">
        <w:rPr>
          <w:rFonts w:ascii="Unikurd Diyako" w:hAnsi="Unikurd Diyako" w:cs="Unikurd Diyako" w:hint="cs"/>
          <w:rtl/>
        </w:rPr>
        <w:t>ۆ</w:t>
      </w:r>
      <w:r w:rsidR="00A248CA" w:rsidRPr="00A248CA">
        <w:rPr>
          <w:rFonts w:ascii="Unikurd Diyako" w:hAnsi="Unikurd Diyako" w:cs="Unikurd Diyako" w:hint="eastAsia"/>
          <w:rtl/>
        </w:rPr>
        <w:t>كار</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ئه‌نترلوك</w:t>
      </w:r>
      <w:r w:rsidR="00A248CA" w:rsidRPr="00A248CA">
        <w:rPr>
          <w:rFonts w:ascii="Unikurd Diyako" w:hAnsi="Unikurd Diyako" w:cs="Unikurd Diyako" w:hint="cs"/>
          <w:rtl/>
        </w:rPr>
        <w:t>ی</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32 ئه‌لفا (</w:t>
      </w:r>
      <w:r w:rsidR="00A248CA" w:rsidRPr="00A248CA">
        <w:rPr>
          <w:rFonts w:ascii="Unikurd Diyako" w:hAnsi="Unikurd Diyako" w:cs="Unikurd Diyako"/>
        </w:rPr>
        <w:t>IL-32</w:t>
      </w:r>
      <w:r w:rsidR="00A248CA" w:rsidRPr="00A248CA">
        <w:rPr>
          <w:rFonts w:ascii="Calibri" w:hAnsi="Calibri" w:cs="Calibri"/>
        </w:rPr>
        <w:t>α</w:t>
      </w:r>
      <w:r w:rsidR="00A248CA" w:rsidRPr="00A248CA">
        <w:rPr>
          <w:rFonts w:ascii="Unikurd Diyako" w:hAnsi="Unikurd Diyako" w:cs="Unikurd Diyako"/>
          <w:rtl/>
        </w:rPr>
        <w:t>) ب ش</w:t>
      </w:r>
      <w:r w:rsidR="00A248CA" w:rsidRPr="00A248CA">
        <w:rPr>
          <w:rFonts w:ascii="Unikurd Diyako" w:hAnsi="Unikurd Diyako" w:cs="Unikurd Diyako" w:hint="cs"/>
          <w:rtl/>
        </w:rPr>
        <w:t>ێ</w:t>
      </w:r>
      <w:r w:rsidR="00A248CA" w:rsidRPr="00A248CA">
        <w:rPr>
          <w:rFonts w:ascii="Unikurd Diyako" w:hAnsi="Unikurd Diyako" w:cs="Unikurd Diyako" w:hint="eastAsia"/>
          <w:rtl/>
        </w:rPr>
        <w:t>وه‌ك</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به‌رچا</w:t>
      </w:r>
      <w:r w:rsidR="00A248CA" w:rsidRPr="00A248CA">
        <w:rPr>
          <w:rFonts w:ascii="Unikurd Diyako" w:hAnsi="Unikurd Diyako" w:cs="Unikurd Diyako" w:hint="cs"/>
          <w:rtl/>
        </w:rPr>
        <w:t>ڤ</w:t>
      </w:r>
      <w:r w:rsidR="00A248CA" w:rsidRPr="00A248CA">
        <w:rPr>
          <w:rFonts w:ascii="Unikurd Diyako" w:hAnsi="Unikurd Diyako" w:cs="Unikurd Diyako"/>
          <w:rtl/>
        </w:rPr>
        <w:t xml:space="preserve"> بلندبوون لنك نه‌خ</w:t>
      </w:r>
      <w:r w:rsidR="00A248CA" w:rsidRPr="00A248CA">
        <w:rPr>
          <w:rFonts w:ascii="Unikurd Diyako" w:hAnsi="Unikurd Diyako" w:cs="Unikurd Diyako" w:hint="cs"/>
          <w:rtl/>
        </w:rPr>
        <w:t>ۆ</w:t>
      </w:r>
      <w:r w:rsidR="00A248CA" w:rsidRPr="00A248CA">
        <w:rPr>
          <w:rFonts w:ascii="Unikurd Diyako" w:hAnsi="Unikurd Diyako" w:cs="Unikurd Diyako" w:hint="eastAsia"/>
          <w:rtl/>
        </w:rPr>
        <w:t>ش</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هه‌ودانا پالپشت</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ددانى ب به‌راوردكرن دگه‌ل كه‌س</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ساخله‌م، دگه‌ل ز</w:t>
      </w:r>
      <w:r w:rsidR="00A248CA" w:rsidRPr="00A248CA">
        <w:rPr>
          <w:rFonts w:ascii="Unikurd Diyako" w:hAnsi="Unikurd Diyako" w:cs="Unikurd Diyako" w:hint="cs"/>
          <w:rtl/>
        </w:rPr>
        <w:t>ێ</w:t>
      </w:r>
      <w:r w:rsidR="00A248CA" w:rsidRPr="00A248CA">
        <w:rPr>
          <w:rFonts w:ascii="Unikurd Diyako" w:hAnsi="Unikurd Diyako" w:cs="Unikurd Diyako" w:hint="eastAsia"/>
          <w:rtl/>
        </w:rPr>
        <w:t>ده‌بوونه‌كا</w:t>
      </w:r>
      <w:r w:rsidR="00A248CA" w:rsidRPr="00A248CA">
        <w:rPr>
          <w:rFonts w:ascii="Unikurd Diyako" w:hAnsi="Unikurd Diyako" w:cs="Unikurd Diyako"/>
          <w:rtl/>
        </w:rPr>
        <w:t xml:space="preserve"> پ</w:t>
      </w:r>
      <w:r w:rsidR="00A248CA" w:rsidRPr="00A248CA">
        <w:rPr>
          <w:rFonts w:ascii="Unikurd Diyako" w:hAnsi="Unikurd Diyako" w:cs="Unikurd Diyako" w:hint="cs"/>
          <w:rtl/>
        </w:rPr>
        <w:t>ی</w:t>
      </w:r>
      <w:r w:rsidR="00A248CA" w:rsidRPr="00A248CA">
        <w:rPr>
          <w:rFonts w:ascii="Unikurd Diyako" w:hAnsi="Unikurd Diyako" w:cs="Unikurd Diyako" w:hint="eastAsia"/>
          <w:rtl/>
        </w:rPr>
        <w:t>چ</w:t>
      </w:r>
      <w:r w:rsidR="00A248CA" w:rsidRPr="00A248CA">
        <w:rPr>
          <w:rFonts w:ascii="Unikurd Diyako" w:hAnsi="Unikurd Diyako" w:cs="Unikurd Diyako"/>
          <w:rtl/>
        </w:rPr>
        <w:t xml:space="preserve"> پ</w:t>
      </w:r>
      <w:r w:rsidR="00A248CA" w:rsidRPr="00A248CA">
        <w:rPr>
          <w:rFonts w:ascii="Unikurd Diyako" w:hAnsi="Unikurd Diyako" w:cs="Unikurd Diyako" w:hint="cs"/>
          <w:rtl/>
        </w:rPr>
        <w:t>ی</w:t>
      </w:r>
      <w:r w:rsidR="00A248CA" w:rsidRPr="00A248CA">
        <w:rPr>
          <w:rFonts w:ascii="Unikurd Diyako" w:hAnsi="Unikurd Diyako" w:cs="Unikurd Diyako" w:hint="eastAsia"/>
          <w:rtl/>
        </w:rPr>
        <w:t>چه‌</w:t>
      </w:r>
      <w:r w:rsidR="00A248CA" w:rsidRPr="00A248CA">
        <w:rPr>
          <w:rFonts w:ascii="Unikurd Diyako" w:hAnsi="Unikurd Diyako" w:cs="Unikurd Diyako"/>
          <w:rtl/>
        </w:rPr>
        <w:t xml:space="preserve"> كو دگه‌ل توند</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ن</w:t>
      </w:r>
      <w:r w:rsidR="00A248CA" w:rsidRPr="00A248CA">
        <w:rPr>
          <w:rFonts w:ascii="Unikurd Diyako" w:hAnsi="Unikurd Diyako" w:cs="Unikurd Diyako" w:hint="eastAsia"/>
          <w:rtl/>
        </w:rPr>
        <w:t>ه‌خ</w:t>
      </w:r>
      <w:r w:rsidR="00A248CA" w:rsidRPr="00A248CA">
        <w:rPr>
          <w:rFonts w:ascii="Unikurd Diyako" w:hAnsi="Unikurd Diyako" w:cs="Unikurd Diyako" w:hint="cs"/>
          <w:rtl/>
        </w:rPr>
        <w:t>ۆ</w:t>
      </w:r>
      <w:r w:rsidR="00A248CA" w:rsidRPr="00A248CA">
        <w:rPr>
          <w:rFonts w:ascii="Unikurd Diyako" w:hAnsi="Unikurd Diyako" w:cs="Unikurd Diyako" w:hint="eastAsia"/>
          <w:rtl/>
        </w:rPr>
        <w:t>ش</w:t>
      </w:r>
      <w:r w:rsidR="00A248CA" w:rsidRPr="00A248CA">
        <w:rPr>
          <w:rFonts w:ascii="Unikurd Diyako" w:hAnsi="Unikurd Diyako" w:cs="Unikurd Diyako" w:hint="cs"/>
          <w:rtl/>
        </w:rPr>
        <w:t>یێ</w:t>
      </w:r>
      <w:r w:rsidR="00A248CA" w:rsidRPr="00A248CA">
        <w:rPr>
          <w:rFonts w:ascii="Unikurd Diyako" w:hAnsi="Unikurd Diyako" w:cs="Unikurd Diyako"/>
          <w:rtl/>
        </w:rPr>
        <w:t xml:space="preserve"> دگونج</w:t>
      </w:r>
      <w:r w:rsidR="00A248CA" w:rsidRPr="00A248CA">
        <w:rPr>
          <w:rFonts w:ascii="Unikurd Diyako" w:hAnsi="Unikurd Diyako" w:cs="Unikurd Diyako" w:hint="cs"/>
          <w:rtl/>
        </w:rPr>
        <w:t>ی</w:t>
      </w:r>
      <w:r w:rsidR="00A248CA" w:rsidRPr="00A248CA">
        <w:rPr>
          <w:rFonts w:ascii="Unikurd Diyako" w:hAnsi="Unikurd Diyako" w:cs="Unikurd Diyako" w:hint="eastAsia"/>
          <w:rtl/>
        </w:rPr>
        <w:t>ت</w:t>
      </w:r>
      <w:r w:rsidR="00A248CA" w:rsidRPr="00A248CA">
        <w:rPr>
          <w:rFonts w:ascii="Unikurd Diyako" w:hAnsi="Unikurd Diyako" w:cs="Unikurd Diyako"/>
          <w:rtl/>
        </w:rPr>
        <w:t>. ه</w:t>
      </w:r>
      <w:r w:rsidR="00A248CA" w:rsidRPr="00A248CA">
        <w:rPr>
          <w:rFonts w:ascii="Unikurd Diyako" w:hAnsi="Unikurd Diyako" w:cs="Unikurd Diyako" w:hint="cs"/>
          <w:rtl/>
        </w:rPr>
        <w:t>ۆ</w:t>
      </w:r>
      <w:r w:rsidR="00A248CA" w:rsidRPr="00A248CA">
        <w:rPr>
          <w:rFonts w:ascii="Unikurd Diyako" w:hAnsi="Unikurd Diyako" w:cs="Unikurd Diyako" w:hint="eastAsia"/>
          <w:rtl/>
        </w:rPr>
        <w:t>كار</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رز</w:t>
      </w:r>
      <w:r w:rsidR="00A248CA" w:rsidRPr="00A248CA">
        <w:rPr>
          <w:rFonts w:ascii="Unikurd Diyako" w:hAnsi="Unikurd Diyako" w:cs="Unikurd Diyako" w:hint="cs"/>
          <w:rtl/>
        </w:rPr>
        <w:t>ی</w:t>
      </w:r>
      <w:r w:rsidR="00A248CA" w:rsidRPr="00A248CA">
        <w:rPr>
          <w:rFonts w:ascii="Unikurd Diyako" w:hAnsi="Unikurd Diyako" w:cs="Unikurd Diyako" w:hint="eastAsia"/>
          <w:rtl/>
        </w:rPr>
        <w:t>بوونا</w:t>
      </w:r>
      <w:r w:rsidR="00A248CA" w:rsidRPr="00A248CA">
        <w:rPr>
          <w:rFonts w:ascii="Unikurd Diyako" w:hAnsi="Unikurd Diyako" w:cs="Unikurd Diyako"/>
          <w:rtl/>
        </w:rPr>
        <w:t xml:space="preserve"> وه‌ره‌ما ئه‌لفا (</w:t>
      </w:r>
      <w:r w:rsidR="00A248CA" w:rsidRPr="00A248CA">
        <w:rPr>
          <w:rFonts w:ascii="Unikurd Diyako" w:hAnsi="Unikurd Diyako" w:cs="Unikurd Diyako"/>
        </w:rPr>
        <w:t xml:space="preserve">TNF – </w:t>
      </w:r>
      <w:r w:rsidR="00A248CA" w:rsidRPr="00A248CA">
        <w:rPr>
          <w:rFonts w:ascii="Calibri" w:hAnsi="Calibri" w:cs="Calibri"/>
        </w:rPr>
        <w:t>α</w:t>
      </w:r>
      <w:r w:rsidR="00A248CA" w:rsidRPr="00A248CA">
        <w:rPr>
          <w:rFonts w:ascii="Unikurd Diyako" w:hAnsi="Unikurd Diyako" w:cs="Unikurd Diyako"/>
          <w:rtl/>
        </w:rPr>
        <w:t>) هه‌</w:t>
      </w:r>
      <w:r w:rsidR="00A248CA" w:rsidRPr="00A248CA">
        <w:rPr>
          <w:rFonts w:ascii="Unikurd Diyako" w:hAnsi="Unikurd Diyako" w:cs="Unikurd Diyako" w:hint="cs"/>
          <w:rtl/>
        </w:rPr>
        <w:t>ڤ</w:t>
      </w:r>
      <w:r w:rsidR="00A248CA" w:rsidRPr="00A248CA">
        <w:rPr>
          <w:rFonts w:ascii="Unikurd Diyako" w:hAnsi="Unikurd Diyako" w:cs="Unikurd Diyako" w:hint="eastAsia"/>
          <w:rtl/>
        </w:rPr>
        <w:t>به‌ند</w:t>
      </w:r>
      <w:r w:rsidR="00A248CA" w:rsidRPr="00A248CA">
        <w:rPr>
          <w:rFonts w:ascii="Unikurd Diyako" w:hAnsi="Unikurd Diyako" w:cs="Unikurd Diyako" w:hint="cs"/>
          <w:rtl/>
        </w:rPr>
        <w:t>ی</w:t>
      </w:r>
      <w:r w:rsidR="00A248CA" w:rsidRPr="00A248CA">
        <w:rPr>
          <w:rFonts w:ascii="Unikurd Diyako" w:hAnsi="Unikurd Diyako" w:cs="Unikurd Diyako" w:hint="eastAsia"/>
          <w:rtl/>
        </w:rPr>
        <w:t>ه‌كا</w:t>
      </w:r>
      <w:r w:rsidR="00A248CA" w:rsidRPr="00A248CA">
        <w:rPr>
          <w:rFonts w:ascii="Unikurd Diyako" w:hAnsi="Unikurd Diyako" w:cs="Unikurd Diyako"/>
          <w:rtl/>
        </w:rPr>
        <w:t xml:space="preserve"> به</w:t>
      </w:r>
      <w:r w:rsidR="00A248CA" w:rsidRPr="00A248CA">
        <w:rPr>
          <w:rFonts w:ascii="Unikurd Diyako" w:hAnsi="Unikurd Diyako" w:cs="Unikurd Diyako" w:hint="cs"/>
          <w:rtl/>
        </w:rPr>
        <w:t>ێ</w:t>
      </w:r>
      <w:r w:rsidR="00A248CA" w:rsidRPr="00A248CA">
        <w:rPr>
          <w:rFonts w:ascii="Unikurd Diyako" w:hAnsi="Unikurd Diyako" w:cs="Unikurd Diyako" w:hint="eastAsia"/>
          <w:rtl/>
        </w:rPr>
        <w:t>ز</w:t>
      </w:r>
      <w:r w:rsidR="00A248CA" w:rsidRPr="00A248CA">
        <w:rPr>
          <w:rFonts w:ascii="Unikurd Diyako" w:hAnsi="Unikurd Diyako" w:cs="Unikurd Diyako"/>
          <w:rtl/>
        </w:rPr>
        <w:t xml:space="preserve"> د</w:t>
      </w:r>
      <w:r w:rsidR="00A248CA" w:rsidRPr="00A248CA">
        <w:rPr>
          <w:rFonts w:ascii="Unikurd Diyako" w:hAnsi="Unikurd Diyako" w:cs="Unikurd Diyako" w:hint="cs"/>
          <w:rtl/>
        </w:rPr>
        <w:t>ی</w:t>
      </w:r>
      <w:r w:rsidR="00A248CA" w:rsidRPr="00A248CA">
        <w:rPr>
          <w:rFonts w:ascii="Unikurd Diyako" w:hAnsi="Unikurd Diyako" w:cs="Unikurd Diyako" w:hint="eastAsia"/>
          <w:rtl/>
        </w:rPr>
        <w:t>اركر</w:t>
      </w:r>
      <w:r w:rsidR="00A248CA" w:rsidRPr="00A248CA">
        <w:rPr>
          <w:rFonts w:ascii="Unikurd Diyako" w:hAnsi="Unikurd Diyako" w:cs="Unikurd Diyako"/>
          <w:rtl/>
        </w:rPr>
        <w:t xml:space="preserve"> ب پ</w:t>
      </w:r>
      <w:r w:rsidR="00A248CA" w:rsidRPr="00A248CA">
        <w:rPr>
          <w:rFonts w:ascii="Unikurd Diyako" w:hAnsi="Unikurd Diyako" w:cs="Unikurd Diyako" w:hint="cs"/>
          <w:rtl/>
        </w:rPr>
        <w:t>یڤ</w:t>
      </w:r>
      <w:r w:rsidR="00A248CA" w:rsidRPr="00A248CA">
        <w:rPr>
          <w:rFonts w:ascii="Unikurd Diyako" w:hAnsi="Unikurd Diyako" w:cs="Unikurd Diyako" w:hint="eastAsia"/>
          <w:rtl/>
        </w:rPr>
        <w:t>ه‌ر</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ته‌خته‌به‌ندى و هو</w:t>
      </w:r>
      <w:r w:rsidR="00A248CA" w:rsidRPr="00A248CA">
        <w:rPr>
          <w:rFonts w:ascii="Unikurd Diyako" w:hAnsi="Unikurd Diyako" w:cs="Unikurd Diyako" w:hint="cs"/>
          <w:rtl/>
        </w:rPr>
        <w:t>ی</w:t>
      </w:r>
      <w:r w:rsidR="00A248CA" w:rsidRPr="00A248CA">
        <w:rPr>
          <w:rFonts w:ascii="Unikurd Diyako" w:hAnsi="Unikurd Diyako" w:cs="Unikurd Diyako" w:hint="eastAsia"/>
          <w:rtl/>
        </w:rPr>
        <w:t>ر</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ده‌ستن</w:t>
      </w:r>
      <w:r w:rsidR="00A248CA" w:rsidRPr="00A248CA">
        <w:rPr>
          <w:rFonts w:ascii="Unikurd Diyako" w:hAnsi="Unikurd Diyako" w:cs="Unikurd Diyako" w:hint="cs"/>
          <w:rtl/>
        </w:rPr>
        <w:t>ی</w:t>
      </w:r>
      <w:r w:rsidR="00A248CA" w:rsidRPr="00A248CA">
        <w:rPr>
          <w:rFonts w:ascii="Unikurd Diyako" w:hAnsi="Unikurd Diyako" w:cs="Unikurd Diyako" w:hint="eastAsia"/>
          <w:rtl/>
        </w:rPr>
        <w:t>شانكرنه‌كا</w:t>
      </w:r>
      <w:r w:rsidR="00A248CA" w:rsidRPr="00A248CA">
        <w:rPr>
          <w:rFonts w:ascii="Unikurd Diyako" w:hAnsi="Unikurd Diyako" w:cs="Unikurd Diyako"/>
          <w:rtl/>
        </w:rPr>
        <w:t xml:space="preserve"> بلندتر، ب تا</w:t>
      </w:r>
      <w:r w:rsidR="00A248CA" w:rsidRPr="00A248CA">
        <w:rPr>
          <w:rFonts w:ascii="Unikurd Diyako" w:hAnsi="Unikurd Diyako" w:cs="Unikurd Diyako" w:hint="cs"/>
          <w:rtl/>
        </w:rPr>
        <w:t>ی</w:t>
      </w:r>
      <w:r w:rsidR="00A248CA" w:rsidRPr="00A248CA">
        <w:rPr>
          <w:rFonts w:ascii="Unikurd Diyako" w:hAnsi="Unikurd Diyako" w:cs="Unikurd Diyako" w:hint="eastAsia"/>
          <w:rtl/>
        </w:rPr>
        <w:t>به‌ت</w:t>
      </w:r>
      <w:r w:rsidR="00A248CA" w:rsidRPr="00A248CA">
        <w:rPr>
          <w:rFonts w:ascii="Unikurd Diyako" w:hAnsi="Unikurd Diyako" w:cs="Unikurd Diyako"/>
          <w:rtl/>
        </w:rPr>
        <w:t xml:space="preserve"> د بوار</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توندا (84,78 %) هه‌روه‌سا ئاست</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ه</w:t>
      </w:r>
      <w:r w:rsidR="00A248CA" w:rsidRPr="00A248CA">
        <w:rPr>
          <w:rFonts w:ascii="Unikurd Diyako" w:hAnsi="Unikurd Diyako" w:cs="Unikurd Diyako" w:hint="cs"/>
          <w:rtl/>
        </w:rPr>
        <w:t>ۆ</w:t>
      </w:r>
      <w:r w:rsidR="00A248CA" w:rsidRPr="00A248CA">
        <w:rPr>
          <w:rFonts w:ascii="Unikurd Diyako" w:hAnsi="Unikurd Diyako" w:cs="Unikurd Diyako" w:hint="eastAsia"/>
          <w:rtl/>
        </w:rPr>
        <w:t>كار</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رز</w:t>
      </w:r>
      <w:r w:rsidR="00A248CA" w:rsidRPr="00A248CA">
        <w:rPr>
          <w:rFonts w:ascii="Unikurd Diyako" w:hAnsi="Unikurd Diyako" w:cs="Unikurd Diyako" w:hint="cs"/>
          <w:rtl/>
        </w:rPr>
        <w:t>ی</w:t>
      </w:r>
      <w:r w:rsidR="00A248CA" w:rsidRPr="00A248CA">
        <w:rPr>
          <w:rFonts w:ascii="Unikurd Diyako" w:hAnsi="Unikurd Diyako" w:cs="Unikurd Diyako" w:hint="eastAsia"/>
          <w:rtl/>
        </w:rPr>
        <w:t>بوونا</w:t>
      </w:r>
      <w:r w:rsidR="00A248CA" w:rsidRPr="00A248CA">
        <w:rPr>
          <w:rFonts w:ascii="Unikurd Diyako" w:hAnsi="Unikurd Diyako" w:cs="Unikurd Diyako"/>
          <w:rtl/>
        </w:rPr>
        <w:t xml:space="preserve"> وه‌ره‌ما ئه‌لفا (</w:t>
      </w:r>
      <w:r w:rsidR="00A248CA" w:rsidRPr="00A248CA">
        <w:rPr>
          <w:rFonts w:ascii="Unikurd Diyako" w:hAnsi="Unikurd Diyako" w:cs="Unikurd Diyako"/>
        </w:rPr>
        <w:t>IL - 32</w:t>
      </w:r>
      <w:r w:rsidR="00A248CA" w:rsidRPr="00A248CA">
        <w:rPr>
          <w:rFonts w:ascii="Calibri" w:hAnsi="Calibri" w:cs="Calibri"/>
        </w:rPr>
        <w:t>α</w:t>
      </w:r>
      <w:r w:rsidR="00A248CA" w:rsidRPr="00A248CA">
        <w:rPr>
          <w:rFonts w:ascii="Unikurd Diyako" w:hAnsi="Unikurd Diyako" w:cs="Unikurd Diyako"/>
          <w:rtl/>
        </w:rPr>
        <w:t>) دگه‌ل توند</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نه‌</w:t>
      </w:r>
      <w:r w:rsidR="00A248CA" w:rsidRPr="00A248CA">
        <w:rPr>
          <w:rFonts w:ascii="Unikurd Diyako" w:hAnsi="Unikurd Diyako" w:cs="Unikurd Diyako" w:hint="eastAsia"/>
          <w:rtl/>
        </w:rPr>
        <w:t>خ</w:t>
      </w:r>
      <w:r w:rsidR="00A248CA" w:rsidRPr="00A248CA">
        <w:rPr>
          <w:rFonts w:ascii="Unikurd Diyako" w:hAnsi="Unikurd Diyako" w:cs="Unikurd Diyako" w:hint="cs"/>
          <w:rtl/>
        </w:rPr>
        <w:t>ۆ</w:t>
      </w:r>
      <w:r w:rsidR="00A248CA" w:rsidRPr="00A248CA">
        <w:rPr>
          <w:rFonts w:ascii="Unikurd Diyako" w:hAnsi="Unikurd Diyako" w:cs="Unikurd Diyako" w:hint="eastAsia"/>
          <w:rtl/>
        </w:rPr>
        <w:t>ش</w:t>
      </w:r>
      <w:r w:rsidR="00A248CA" w:rsidRPr="00A248CA">
        <w:rPr>
          <w:rFonts w:ascii="Unikurd Diyako" w:hAnsi="Unikurd Diyako" w:cs="Unikurd Diyako" w:hint="cs"/>
          <w:rtl/>
        </w:rPr>
        <w:t>یێ</w:t>
      </w:r>
      <w:r w:rsidR="00A248CA" w:rsidRPr="00A248CA">
        <w:rPr>
          <w:rFonts w:ascii="Unikurd Diyako" w:hAnsi="Unikurd Diyako" w:cs="Unikurd Diyako"/>
          <w:rtl/>
        </w:rPr>
        <w:t xml:space="preserve"> بلندبوو، ل</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دگه‌ل ك</w:t>
      </w:r>
      <w:r w:rsidR="00A248CA" w:rsidRPr="00A248CA">
        <w:rPr>
          <w:rFonts w:ascii="Unikurd Diyako" w:hAnsi="Unikurd Diyako" w:cs="Unikurd Diyako" w:hint="cs"/>
          <w:rtl/>
        </w:rPr>
        <w:t>ێ</w:t>
      </w:r>
      <w:r w:rsidR="00A248CA" w:rsidRPr="00A248CA">
        <w:rPr>
          <w:rFonts w:ascii="Unikurd Diyako" w:hAnsi="Unikurd Diyako" w:cs="Unikurd Diyako" w:hint="eastAsia"/>
          <w:rtl/>
        </w:rPr>
        <w:t>مبوون</w:t>
      </w:r>
      <w:r w:rsidR="00A248CA" w:rsidRPr="00A248CA">
        <w:rPr>
          <w:rFonts w:ascii="Unikurd Diyako" w:hAnsi="Unikurd Diyako" w:cs="Unikurd Diyako"/>
          <w:rtl/>
        </w:rPr>
        <w:t xml:space="preserve"> د پ</w:t>
      </w:r>
      <w:r w:rsidR="00A248CA" w:rsidRPr="00A248CA">
        <w:rPr>
          <w:rFonts w:ascii="Unikurd Diyako" w:hAnsi="Unikurd Diyako" w:cs="Unikurd Diyako" w:hint="cs"/>
          <w:rtl/>
        </w:rPr>
        <w:t>ێ</w:t>
      </w:r>
      <w:r w:rsidR="00A248CA" w:rsidRPr="00A248CA">
        <w:rPr>
          <w:rFonts w:ascii="Unikurd Diyako" w:hAnsi="Unikurd Diyako" w:cs="Unikurd Diyako" w:hint="eastAsia"/>
          <w:rtl/>
        </w:rPr>
        <w:t>رابوونا</w:t>
      </w:r>
      <w:r w:rsidR="00A248CA" w:rsidRPr="00A248CA">
        <w:rPr>
          <w:rFonts w:ascii="Unikurd Diyako" w:hAnsi="Unikurd Diyako" w:cs="Unikurd Diyako"/>
          <w:rtl/>
        </w:rPr>
        <w:t xml:space="preserve"> وى </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ده‌ستن</w:t>
      </w:r>
      <w:r w:rsidR="00A248CA" w:rsidRPr="00A248CA">
        <w:rPr>
          <w:rFonts w:ascii="Unikurd Diyako" w:hAnsi="Unikurd Diyako" w:cs="Unikurd Diyako" w:hint="cs"/>
          <w:rtl/>
        </w:rPr>
        <w:t>ی</w:t>
      </w:r>
      <w:r w:rsidR="00A248CA" w:rsidRPr="00A248CA">
        <w:rPr>
          <w:rFonts w:ascii="Unikurd Diyako" w:hAnsi="Unikurd Diyako" w:cs="Unikurd Diyako" w:hint="eastAsia"/>
          <w:rtl/>
        </w:rPr>
        <w:t>شانكرن</w:t>
      </w:r>
      <w:r w:rsidR="00A248CA" w:rsidRPr="00A248CA">
        <w:rPr>
          <w:rFonts w:ascii="Unikurd Diyako" w:hAnsi="Unikurd Diyako" w:cs="Unikurd Diyako" w:hint="cs"/>
          <w:rtl/>
        </w:rPr>
        <w:t>ێ</w:t>
      </w:r>
      <w:r w:rsidR="00A248CA" w:rsidRPr="00A248CA">
        <w:rPr>
          <w:rFonts w:ascii="Unikurd Diyako" w:hAnsi="Unikurd Diyako" w:cs="Unikurd Diyako"/>
          <w:rtl/>
        </w:rPr>
        <w:t>.</w:t>
      </w:r>
    </w:p>
    <w:p w14:paraId="0A9F6FC5" w14:textId="06D0624D" w:rsidR="000C319A" w:rsidRPr="00A31EB3" w:rsidRDefault="00384FA7" w:rsidP="00384FA7">
      <w:pPr>
        <w:bidi/>
        <w:spacing w:after="200" w:line="216" w:lineRule="auto"/>
        <w:jc w:val="both"/>
        <w:rPr>
          <w:rFonts w:ascii="Unikurd Diyako" w:hAnsi="Unikurd Diyako" w:cs="Unikurd Diyako"/>
          <w:rtl/>
        </w:rPr>
      </w:pPr>
      <w:r w:rsidRPr="00384FA7">
        <w:rPr>
          <w:rFonts w:ascii="Unikurd Diyako" w:eastAsia="Calibri" w:hAnsi="Unikurd Diyako" w:cs="Unikurd Diyako"/>
          <w:b/>
          <w:bCs/>
          <w:color w:val="0000FF"/>
          <w:rtl/>
        </w:rPr>
        <w:t>ده‌رئه‌نجام</w:t>
      </w:r>
      <w:r>
        <w:rPr>
          <w:rFonts w:ascii="Unikurd Diyako" w:eastAsia="Calibri" w:hAnsi="Unikurd Diyako" w:cs="Unikurd Diyako" w:hint="cs"/>
          <w:b/>
          <w:bCs/>
          <w:color w:val="0000FF"/>
          <w:rtl/>
        </w:rPr>
        <w:t xml:space="preserve">: </w:t>
      </w:r>
      <w:r w:rsidR="00A248CA" w:rsidRPr="00A248CA">
        <w:rPr>
          <w:rFonts w:ascii="Unikurd Diyako" w:hAnsi="Unikurd Diyako" w:cs="Unikurd Diyako"/>
          <w:rtl/>
        </w:rPr>
        <w:t>ئاست</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w:t>
      </w:r>
      <w:r w:rsidR="00A248CA" w:rsidRPr="00A248CA">
        <w:rPr>
          <w:rFonts w:ascii="Unikurd Diyako" w:hAnsi="Unikurd Diyako" w:cs="Unikurd Diyako"/>
        </w:rPr>
        <w:t xml:space="preserve">TNF – </w:t>
      </w:r>
      <w:r w:rsidR="00A248CA" w:rsidRPr="00A248CA">
        <w:rPr>
          <w:rFonts w:ascii="Calibri" w:hAnsi="Calibri" w:cs="Calibri"/>
        </w:rPr>
        <w:t>α</w:t>
      </w:r>
      <w:r w:rsidR="00A248CA" w:rsidRPr="00A248CA">
        <w:rPr>
          <w:rFonts w:ascii="Unikurd Diyako" w:hAnsi="Unikurd Diyako" w:cs="Unikurd Diyako"/>
          <w:rtl/>
        </w:rPr>
        <w:t xml:space="preserve"> و </w:t>
      </w:r>
      <w:r w:rsidR="00A248CA" w:rsidRPr="00A248CA">
        <w:rPr>
          <w:rFonts w:ascii="Unikurd Diyako" w:hAnsi="Unikurd Diyako" w:cs="Unikurd Diyako"/>
        </w:rPr>
        <w:t>IL - 32</w:t>
      </w:r>
      <w:r w:rsidR="00A248CA" w:rsidRPr="00A248CA">
        <w:rPr>
          <w:rFonts w:ascii="Calibri" w:hAnsi="Calibri" w:cs="Calibri"/>
        </w:rPr>
        <w:t>α</w:t>
      </w:r>
      <w:r w:rsidR="00A248CA" w:rsidRPr="00A248CA">
        <w:rPr>
          <w:rFonts w:ascii="Unikurd Diyako" w:hAnsi="Unikurd Diyako" w:cs="Unikurd Diyako"/>
          <w:rtl/>
        </w:rPr>
        <w:t xml:space="preserve"> د خوز</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هه‌ودانا پالپشت</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ددانى </w:t>
      </w:r>
      <w:r w:rsidR="00A248CA" w:rsidRPr="00A248CA">
        <w:rPr>
          <w:rFonts w:ascii="Unikurd Diyako" w:hAnsi="Unikurd Diyako" w:cs="Unikurd Diyako" w:hint="cs"/>
          <w:rtl/>
        </w:rPr>
        <w:t>یێ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دوم در</w:t>
      </w:r>
      <w:r w:rsidR="00A248CA" w:rsidRPr="00A248CA">
        <w:rPr>
          <w:rFonts w:ascii="Unikurd Diyako" w:hAnsi="Unikurd Diyako" w:cs="Unikurd Diyako" w:hint="cs"/>
          <w:rtl/>
        </w:rPr>
        <w:t>ێ</w:t>
      </w:r>
      <w:r w:rsidR="00A248CA" w:rsidRPr="00A248CA">
        <w:rPr>
          <w:rFonts w:ascii="Unikurd Diyako" w:hAnsi="Unikurd Diyako" w:cs="Unikurd Diyako" w:hint="eastAsia"/>
          <w:rtl/>
        </w:rPr>
        <w:t>ژ</w:t>
      </w:r>
      <w:r w:rsidR="00A248CA" w:rsidRPr="00A248CA">
        <w:rPr>
          <w:rFonts w:ascii="Unikurd Diyako" w:hAnsi="Unikurd Diyako" w:cs="Unikurd Diyako"/>
          <w:rtl/>
        </w:rPr>
        <w:t xml:space="preserve"> بلند دب</w:t>
      </w:r>
      <w:r w:rsidR="00A248CA" w:rsidRPr="00A248CA">
        <w:rPr>
          <w:rFonts w:ascii="Unikurd Diyako" w:hAnsi="Unikurd Diyako" w:cs="Unikurd Diyako" w:hint="cs"/>
          <w:rtl/>
        </w:rPr>
        <w:t>ی</w:t>
      </w:r>
      <w:r w:rsidR="00A248CA" w:rsidRPr="00A248CA">
        <w:rPr>
          <w:rFonts w:ascii="Unikurd Diyako" w:hAnsi="Unikurd Diyako" w:cs="Unikurd Diyako" w:hint="eastAsia"/>
          <w:rtl/>
        </w:rPr>
        <w:t>ت</w:t>
      </w:r>
      <w:r w:rsidR="00A248CA" w:rsidRPr="00A248CA">
        <w:rPr>
          <w:rFonts w:ascii="Unikurd Diyako" w:hAnsi="Unikurd Diyako" w:cs="Unikurd Diyako"/>
          <w:rtl/>
        </w:rPr>
        <w:t xml:space="preserve"> و هه‌</w:t>
      </w:r>
      <w:r w:rsidR="00A248CA" w:rsidRPr="00A248CA">
        <w:rPr>
          <w:rFonts w:ascii="Unikurd Diyako" w:hAnsi="Unikurd Diyako" w:cs="Unikurd Diyako" w:hint="cs"/>
          <w:rtl/>
        </w:rPr>
        <w:t>ڤ</w:t>
      </w:r>
      <w:r w:rsidR="00A248CA" w:rsidRPr="00A248CA">
        <w:rPr>
          <w:rFonts w:ascii="Unikurd Diyako" w:hAnsi="Unikurd Diyako" w:cs="Unikurd Diyako" w:hint="eastAsia"/>
          <w:rtl/>
        </w:rPr>
        <w:t>به‌ندى</w:t>
      </w:r>
      <w:r w:rsidR="00A248CA" w:rsidRPr="00A248CA">
        <w:rPr>
          <w:rFonts w:ascii="Unikurd Diyako" w:hAnsi="Unikurd Diyako" w:cs="Unikurd Diyako"/>
          <w:rtl/>
        </w:rPr>
        <w:t xml:space="preserve"> ب توند</w:t>
      </w:r>
      <w:r w:rsidR="00A248CA" w:rsidRPr="00A248CA">
        <w:rPr>
          <w:rFonts w:ascii="Unikurd Diyako" w:hAnsi="Unikurd Diyako" w:cs="Unikurd Diyako" w:hint="cs"/>
          <w:rtl/>
        </w:rPr>
        <w:t>ی</w:t>
      </w:r>
      <w:r w:rsidR="00A248CA" w:rsidRPr="00A248CA">
        <w:rPr>
          <w:rFonts w:ascii="Unikurd Diyako" w:hAnsi="Unikurd Diyako" w:cs="Unikurd Diyako" w:hint="eastAsia"/>
          <w:rtl/>
        </w:rPr>
        <w:t>ا</w:t>
      </w:r>
      <w:r w:rsidR="00A248CA" w:rsidRPr="00A248CA">
        <w:rPr>
          <w:rFonts w:ascii="Unikurd Diyako" w:hAnsi="Unikurd Diyako" w:cs="Unikurd Diyako"/>
          <w:rtl/>
        </w:rPr>
        <w:t xml:space="preserve"> نه‌خ</w:t>
      </w:r>
      <w:r w:rsidR="00A248CA" w:rsidRPr="00A248CA">
        <w:rPr>
          <w:rFonts w:ascii="Unikurd Diyako" w:hAnsi="Unikurd Diyako" w:cs="Unikurd Diyako" w:hint="cs"/>
          <w:rtl/>
        </w:rPr>
        <w:t>ۆ</w:t>
      </w:r>
      <w:r w:rsidR="00A248CA" w:rsidRPr="00A248CA">
        <w:rPr>
          <w:rFonts w:ascii="Unikurd Diyako" w:hAnsi="Unikurd Diyako" w:cs="Unikurd Diyako" w:hint="eastAsia"/>
          <w:rtl/>
        </w:rPr>
        <w:t>ش</w:t>
      </w:r>
      <w:r w:rsidR="00A248CA" w:rsidRPr="00A248CA">
        <w:rPr>
          <w:rFonts w:ascii="Unikurd Diyako" w:hAnsi="Unikurd Diyako" w:cs="Unikurd Diyako" w:hint="cs"/>
          <w:rtl/>
        </w:rPr>
        <w:t>یێڤ</w:t>
      </w:r>
      <w:r w:rsidR="00A248CA" w:rsidRPr="00A248CA">
        <w:rPr>
          <w:rFonts w:ascii="Unikurd Diyako" w:hAnsi="Unikurd Diyako" w:cs="Unikurd Diyako" w:hint="eastAsia"/>
          <w:rtl/>
        </w:rPr>
        <w:t>ه‌</w:t>
      </w:r>
      <w:r w:rsidR="00A248CA" w:rsidRPr="00A248CA">
        <w:rPr>
          <w:rFonts w:ascii="Unikurd Diyako" w:hAnsi="Unikurd Diyako" w:cs="Unikurd Diyako"/>
          <w:rtl/>
        </w:rPr>
        <w:t xml:space="preserve"> هه‌</w:t>
      </w:r>
      <w:r w:rsidR="00A248CA" w:rsidRPr="00A248CA">
        <w:rPr>
          <w:rFonts w:ascii="Unikurd Diyako" w:hAnsi="Unikurd Diyako" w:cs="Unikurd Diyako" w:hint="cs"/>
          <w:rtl/>
        </w:rPr>
        <w:t>ی</w:t>
      </w:r>
      <w:r w:rsidR="00A248CA" w:rsidRPr="00A248CA">
        <w:rPr>
          <w:rFonts w:ascii="Unikurd Diyako" w:hAnsi="Unikurd Diyako" w:cs="Unikurd Diyako" w:hint="eastAsia"/>
          <w:rtl/>
        </w:rPr>
        <w:t>ه‌</w:t>
      </w:r>
      <w:r w:rsidR="00A248CA" w:rsidRPr="00A248CA">
        <w:rPr>
          <w:rFonts w:ascii="Unikurd Diyako" w:hAnsi="Unikurd Diyako" w:cs="Unikurd Diyako"/>
          <w:rtl/>
        </w:rPr>
        <w:t>. ب ش</w:t>
      </w:r>
      <w:r w:rsidR="00A248CA" w:rsidRPr="00A248CA">
        <w:rPr>
          <w:rFonts w:ascii="Unikurd Diyako" w:hAnsi="Unikurd Diyako" w:cs="Unikurd Diyako" w:hint="cs"/>
          <w:rtl/>
        </w:rPr>
        <w:t>ێ</w:t>
      </w:r>
      <w:r w:rsidR="00A248CA" w:rsidRPr="00A248CA">
        <w:rPr>
          <w:rFonts w:ascii="Unikurd Diyako" w:hAnsi="Unikurd Diyako" w:cs="Unikurd Diyako" w:hint="eastAsia"/>
          <w:rtl/>
        </w:rPr>
        <w:t>وه‌ك</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تا</w:t>
      </w:r>
      <w:r w:rsidR="00A248CA" w:rsidRPr="00A248CA">
        <w:rPr>
          <w:rFonts w:ascii="Unikurd Diyako" w:hAnsi="Unikurd Diyako" w:cs="Unikurd Diyako" w:hint="cs"/>
          <w:rtl/>
        </w:rPr>
        <w:t>ی</w:t>
      </w:r>
      <w:r w:rsidR="00A248CA" w:rsidRPr="00A248CA">
        <w:rPr>
          <w:rFonts w:ascii="Unikurd Diyako" w:hAnsi="Unikurd Diyako" w:cs="Unikurd Diyako" w:hint="eastAsia"/>
          <w:rtl/>
        </w:rPr>
        <w:t>به‌ت</w:t>
      </w:r>
      <w:r w:rsidR="00A248CA" w:rsidRPr="00A248CA">
        <w:rPr>
          <w:rFonts w:ascii="Unikurd Diyako" w:hAnsi="Unikurd Diyako" w:cs="Unikurd Diyako"/>
          <w:rtl/>
        </w:rPr>
        <w:t xml:space="preserve"> </w:t>
      </w:r>
      <w:r w:rsidR="00A248CA" w:rsidRPr="00A248CA">
        <w:rPr>
          <w:rFonts w:ascii="Unikurd Diyako" w:hAnsi="Unikurd Diyako" w:cs="Unikurd Diyako"/>
        </w:rPr>
        <w:t xml:space="preserve">TNF – </w:t>
      </w:r>
      <w:r w:rsidR="00A248CA" w:rsidRPr="00A248CA">
        <w:rPr>
          <w:rFonts w:ascii="Calibri" w:hAnsi="Calibri" w:cs="Calibri"/>
        </w:rPr>
        <w:t>α</w:t>
      </w:r>
      <w:r w:rsidR="00A248CA" w:rsidRPr="00A248CA">
        <w:rPr>
          <w:rFonts w:ascii="Unikurd Diyako" w:hAnsi="Unikurd Diyako" w:cs="Unikurd Diyako"/>
          <w:rtl/>
        </w:rPr>
        <w:t xml:space="preserve"> دش</w:t>
      </w:r>
      <w:r w:rsidR="00A248CA" w:rsidRPr="00A248CA">
        <w:rPr>
          <w:rFonts w:ascii="Unikurd Diyako" w:hAnsi="Unikurd Diyako" w:cs="Unikurd Diyako" w:hint="cs"/>
          <w:rtl/>
        </w:rPr>
        <w:t>ێ</w:t>
      </w:r>
      <w:r w:rsidR="00A248CA" w:rsidRPr="00A248CA">
        <w:rPr>
          <w:rFonts w:ascii="Unikurd Diyako" w:hAnsi="Unikurd Diyako" w:cs="Unikurd Diyako" w:hint="eastAsia"/>
          <w:rtl/>
        </w:rPr>
        <w:t>ت</w:t>
      </w:r>
      <w:r w:rsidR="00A248CA" w:rsidRPr="00A248CA">
        <w:rPr>
          <w:rFonts w:ascii="Unikurd Diyako" w:hAnsi="Unikurd Diyako" w:cs="Unikurd Diyako"/>
          <w:rtl/>
        </w:rPr>
        <w:t xml:space="preserve"> وه‌ك ن</w:t>
      </w:r>
      <w:r w:rsidR="00A248CA" w:rsidRPr="00A248CA">
        <w:rPr>
          <w:rFonts w:ascii="Unikurd Diyako" w:hAnsi="Unikurd Diyako" w:cs="Unikurd Diyako" w:hint="cs"/>
          <w:rtl/>
        </w:rPr>
        <w:t>ی</w:t>
      </w:r>
      <w:r w:rsidR="00A248CA" w:rsidRPr="00A248CA">
        <w:rPr>
          <w:rFonts w:ascii="Unikurd Diyako" w:hAnsi="Unikurd Diyako" w:cs="Unikurd Diyako" w:hint="eastAsia"/>
          <w:rtl/>
        </w:rPr>
        <w:t>شانده‌ره‌ك</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كار</w:t>
      </w:r>
      <w:r w:rsidR="00A248CA" w:rsidRPr="00A248CA">
        <w:rPr>
          <w:rFonts w:ascii="Unikurd Diyako" w:hAnsi="Unikurd Diyako" w:cs="Unikurd Diyako" w:hint="cs"/>
          <w:rtl/>
        </w:rPr>
        <w:t>ی</w:t>
      </w:r>
      <w:r w:rsidR="00A248CA" w:rsidRPr="00A248CA">
        <w:rPr>
          <w:rFonts w:ascii="Unikurd Diyako" w:hAnsi="Unikurd Diyako" w:cs="Unikurd Diyako" w:hint="eastAsia"/>
          <w:rtl/>
        </w:rPr>
        <w:t>گه‌ر</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نه‌ نشته‌رگه‌رى </w:t>
      </w:r>
      <w:r w:rsidR="00A248CA" w:rsidRPr="00A248CA">
        <w:rPr>
          <w:rFonts w:ascii="Unikurd Diyako" w:hAnsi="Unikurd Diyako" w:cs="Unikurd Diyako" w:hint="cs"/>
          <w:rtl/>
        </w:rPr>
        <w:t>یێ</w:t>
      </w:r>
      <w:r w:rsidR="00A248CA" w:rsidRPr="00A248CA">
        <w:rPr>
          <w:rFonts w:ascii="Unikurd Diyako" w:hAnsi="Unikurd Diyako" w:cs="Unikurd Diyako"/>
          <w:rtl/>
        </w:rPr>
        <w:t xml:space="preserve"> باوه‌رپ</w:t>
      </w:r>
      <w:r w:rsidR="00A248CA" w:rsidRPr="00A248CA">
        <w:rPr>
          <w:rFonts w:ascii="Unikurd Diyako" w:hAnsi="Unikurd Diyako" w:cs="Unikurd Diyako" w:hint="cs"/>
          <w:rtl/>
        </w:rPr>
        <w:t>ێ</w:t>
      </w:r>
      <w:r w:rsidR="00A248CA" w:rsidRPr="00A248CA">
        <w:rPr>
          <w:rFonts w:ascii="Unikurd Diyako" w:hAnsi="Unikurd Diyako" w:cs="Unikurd Diyako" w:hint="eastAsia"/>
          <w:rtl/>
        </w:rPr>
        <w:t>كرى</w:t>
      </w:r>
      <w:r w:rsidR="00A248CA" w:rsidRPr="00A248CA">
        <w:rPr>
          <w:rFonts w:ascii="Unikurd Diyako" w:hAnsi="Unikurd Diyako" w:cs="Unikurd Diyako"/>
          <w:rtl/>
        </w:rPr>
        <w:t xml:space="preserve"> ب</w:t>
      </w:r>
      <w:r w:rsidR="00A248CA" w:rsidRPr="00A248CA">
        <w:rPr>
          <w:rFonts w:ascii="Unikurd Diyako" w:hAnsi="Unikurd Diyako" w:cs="Unikurd Diyako" w:hint="cs"/>
          <w:rtl/>
        </w:rPr>
        <w:t>ی</w:t>
      </w:r>
      <w:r w:rsidR="00A248CA" w:rsidRPr="00A248CA">
        <w:rPr>
          <w:rFonts w:ascii="Unikurd Diyako" w:hAnsi="Unikurd Diyako" w:cs="Unikurd Diyako" w:hint="eastAsia"/>
          <w:rtl/>
        </w:rPr>
        <w:t>ت</w:t>
      </w:r>
      <w:r w:rsidR="00A248CA" w:rsidRPr="00A248CA">
        <w:rPr>
          <w:rFonts w:ascii="Unikurd Diyako" w:hAnsi="Unikurd Diyako" w:cs="Unikurd Diyako"/>
          <w:rtl/>
        </w:rPr>
        <w:t xml:space="preserve"> بو ده‌ستن</w:t>
      </w:r>
      <w:r w:rsidR="00A248CA" w:rsidRPr="00A248CA">
        <w:rPr>
          <w:rFonts w:ascii="Unikurd Diyako" w:hAnsi="Unikurd Diyako" w:cs="Unikurd Diyako" w:hint="cs"/>
          <w:rtl/>
        </w:rPr>
        <w:t>ی</w:t>
      </w:r>
      <w:r w:rsidR="00A248CA" w:rsidRPr="00A248CA">
        <w:rPr>
          <w:rFonts w:ascii="Unikurd Diyako" w:hAnsi="Unikurd Diyako" w:cs="Unikurd Diyako" w:hint="eastAsia"/>
          <w:rtl/>
        </w:rPr>
        <w:t>شانكرن</w:t>
      </w:r>
      <w:r w:rsidR="00A248CA" w:rsidRPr="00A248CA">
        <w:rPr>
          <w:rFonts w:ascii="Unikurd Diyako" w:hAnsi="Unikurd Diyako" w:cs="Unikurd Diyako"/>
          <w:rtl/>
        </w:rPr>
        <w:t xml:space="preserve"> و چا</w:t>
      </w:r>
      <w:r w:rsidR="00A248CA" w:rsidRPr="00A248CA">
        <w:rPr>
          <w:rFonts w:ascii="Unikurd Diyako" w:hAnsi="Unikurd Diyako" w:cs="Unikurd Diyako" w:hint="cs"/>
          <w:rtl/>
        </w:rPr>
        <w:t>ڤ</w:t>
      </w:r>
      <w:r w:rsidR="00A248CA" w:rsidRPr="00A248CA">
        <w:rPr>
          <w:rFonts w:ascii="Unikurd Diyako" w:hAnsi="Unikurd Diyako" w:cs="Unikurd Diyako" w:hint="eastAsia"/>
          <w:rtl/>
        </w:rPr>
        <w:t>د</w:t>
      </w:r>
      <w:r w:rsidR="00A248CA" w:rsidRPr="00A248CA">
        <w:rPr>
          <w:rFonts w:ascii="Unikurd Diyako" w:hAnsi="Unikurd Diyako" w:cs="Unikurd Diyako" w:hint="cs"/>
          <w:rtl/>
        </w:rPr>
        <w:t>ێ</w:t>
      </w:r>
      <w:r w:rsidR="00A248CA" w:rsidRPr="00A248CA">
        <w:rPr>
          <w:rFonts w:ascii="Unikurd Diyako" w:hAnsi="Unikurd Diyako" w:cs="Unikurd Diyako" w:hint="eastAsia"/>
          <w:rtl/>
        </w:rPr>
        <w:t>ر</w:t>
      </w:r>
      <w:r w:rsidR="00A248CA" w:rsidRPr="00A248CA">
        <w:rPr>
          <w:rFonts w:ascii="Unikurd Diyako" w:hAnsi="Unikurd Diyako" w:cs="Unikurd Diyako" w:hint="cs"/>
          <w:rtl/>
        </w:rPr>
        <w:t>ی</w:t>
      </w:r>
      <w:r w:rsidR="00A248CA" w:rsidRPr="00A248CA">
        <w:rPr>
          <w:rFonts w:ascii="Unikurd Diyako" w:hAnsi="Unikurd Diyako" w:cs="Unikurd Diyako" w:hint="eastAsia"/>
          <w:rtl/>
        </w:rPr>
        <w:t>كرنا</w:t>
      </w:r>
      <w:r w:rsidR="00A248CA" w:rsidRPr="00A248CA">
        <w:rPr>
          <w:rFonts w:ascii="Unikurd Diyako" w:hAnsi="Unikurd Diyako" w:cs="Unikurd Diyako"/>
          <w:rtl/>
        </w:rPr>
        <w:t xml:space="preserve"> هه‌ودانا پالپشت</w:t>
      </w:r>
      <w:r w:rsidR="00A248CA" w:rsidRPr="00A248CA">
        <w:rPr>
          <w:rFonts w:ascii="Unikurd Diyako" w:hAnsi="Unikurd Diyako" w:cs="Unikurd Diyako" w:hint="cs"/>
          <w:rtl/>
        </w:rPr>
        <w:t>یێ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ددانى، و ئاموژگارى ئه‌وه‌ كو گه‌له‌ك </w:t>
      </w:r>
      <w:r w:rsidR="00A248CA" w:rsidRPr="00A248CA">
        <w:rPr>
          <w:rFonts w:ascii="Unikurd Diyako" w:hAnsi="Unikurd Diyako" w:cs="Unikurd Diyako" w:hint="cs"/>
          <w:rtl/>
        </w:rPr>
        <w:t>ڤ</w:t>
      </w:r>
      <w:r w:rsidR="00A248CA" w:rsidRPr="00A248CA">
        <w:rPr>
          <w:rFonts w:ascii="Unikurd Diyako" w:hAnsi="Unikurd Diyako" w:cs="Unikurd Diyako" w:hint="eastAsia"/>
          <w:rtl/>
        </w:rPr>
        <w:t>ه‌كول</w:t>
      </w:r>
      <w:r w:rsidR="00A248CA" w:rsidRPr="00A248CA">
        <w:rPr>
          <w:rFonts w:ascii="Unikurd Diyako" w:hAnsi="Unikurd Diyako" w:cs="Unikurd Diyako" w:hint="cs"/>
          <w:rtl/>
        </w:rPr>
        <w:t>ی</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به</w:t>
      </w:r>
      <w:r w:rsidR="00A248CA" w:rsidRPr="00A248CA">
        <w:rPr>
          <w:rFonts w:ascii="Unikurd Diyako" w:hAnsi="Unikurd Diyako" w:cs="Unikurd Diyako" w:hint="cs"/>
          <w:rtl/>
        </w:rPr>
        <w:t>ێ</w:t>
      </w:r>
      <w:r w:rsidR="00A248CA" w:rsidRPr="00A248CA">
        <w:rPr>
          <w:rFonts w:ascii="Unikurd Diyako" w:hAnsi="Unikurd Diyako" w:cs="Unikurd Diyako" w:hint="eastAsia"/>
          <w:rtl/>
        </w:rPr>
        <w:t>نه‌كرن</w:t>
      </w:r>
      <w:r w:rsidR="00A248CA" w:rsidRPr="00A248CA">
        <w:rPr>
          <w:rFonts w:ascii="Unikurd Diyako" w:hAnsi="Unikurd Diyako" w:cs="Unikurd Diyako"/>
          <w:rtl/>
        </w:rPr>
        <w:t xml:space="preserve"> بو د</w:t>
      </w:r>
      <w:r w:rsidR="00A248CA" w:rsidRPr="00A248CA">
        <w:rPr>
          <w:rFonts w:ascii="Unikurd Diyako" w:hAnsi="Unikurd Diyako" w:cs="Unikurd Diyako" w:hint="cs"/>
          <w:rtl/>
        </w:rPr>
        <w:t>ی</w:t>
      </w:r>
      <w:r w:rsidR="00A248CA" w:rsidRPr="00A248CA">
        <w:rPr>
          <w:rFonts w:ascii="Unikurd Diyako" w:hAnsi="Unikurd Diyako" w:cs="Unikurd Diyako" w:hint="eastAsia"/>
          <w:rtl/>
        </w:rPr>
        <w:t>اركرنا</w:t>
      </w:r>
      <w:r w:rsidR="00A248CA" w:rsidRPr="00A248CA">
        <w:rPr>
          <w:rFonts w:ascii="Unikurd Diyako" w:hAnsi="Unikurd Diyako" w:cs="Unikurd Diyako"/>
          <w:rtl/>
        </w:rPr>
        <w:t xml:space="preserve"> مفا</w:t>
      </w:r>
      <w:r w:rsidR="00A248CA" w:rsidRPr="00A248CA">
        <w:rPr>
          <w:rFonts w:ascii="Unikurd Diyako" w:hAnsi="Unikurd Diyako" w:cs="Unikurd Diyako" w:hint="cs"/>
          <w:rtl/>
        </w:rPr>
        <w:t>یێ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وان دنا</w:t>
      </w:r>
      <w:r w:rsidR="00A248CA" w:rsidRPr="00A248CA">
        <w:rPr>
          <w:rFonts w:ascii="Unikurd Diyako" w:hAnsi="Unikurd Diyako" w:cs="Unikurd Diyako" w:hint="cs"/>
          <w:rtl/>
        </w:rPr>
        <w:t>ڤ</w:t>
      </w:r>
      <w:r w:rsidR="00A248CA" w:rsidRPr="00A248CA">
        <w:rPr>
          <w:rFonts w:ascii="Unikurd Diyako" w:hAnsi="Unikurd Diyako" w:cs="Unikurd Diyako"/>
          <w:rtl/>
        </w:rPr>
        <w:t xml:space="preserve"> جور</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خه‌لكه‌ك</w:t>
      </w:r>
      <w:r w:rsidR="00A248CA" w:rsidRPr="00A248CA">
        <w:rPr>
          <w:rFonts w:ascii="Unikurd Diyako" w:hAnsi="Unikurd Diyako" w:cs="Unikurd Diyako" w:hint="cs"/>
          <w:rtl/>
        </w:rPr>
        <w:t>ێ</w:t>
      </w:r>
      <w:r w:rsidR="00A248CA" w:rsidRPr="00A248CA">
        <w:rPr>
          <w:rFonts w:ascii="Unikurd Diyako" w:hAnsi="Unikurd Diyako" w:cs="Unikurd Diyako"/>
          <w:rtl/>
        </w:rPr>
        <w:t xml:space="preserve"> به‌رفره‌هدا و ل ژ</w:t>
      </w:r>
      <w:r w:rsidR="00A248CA" w:rsidRPr="00A248CA">
        <w:rPr>
          <w:rFonts w:ascii="Unikurd Diyako" w:hAnsi="Unikurd Diyako" w:cs="Unikurd Diyako" w:hint="cs"/>
          <w:rtl/>
        </w:rPr>
        <w:t>ی</w:t>
      </w:r>
      <w:r w:rsidR="00A248CA" w:rsidRPr="00A248CA">
        <w:rPr>
          <w:rFonts w:ascii="Unikurd Diyako" w:hAnsi="Unikurd Diyako" w:cs="Unikurd Diyako" w:hint="eastAsia"/>
          <w:rtl/>
        </w:rPr>
        <w:t>نگه‌ك</w:t>
      </w:r>
      <w:r w:rsidR="00A248CA" w:rsidRPr="00A248CA">
        <w:rPr>
          <w:rFonts w:ascii="Unikurd Diyako" w:hAnsi="Unikurd Diyako" w:cs="Unikurd Diyako" w:hint="cs"/>
          <w:rtl/>
        </w:rPr>
        <w:t>ێ</w:t>
      </w:r>
      <w:r w:rsidR="00A248CA" w:rsidRPr="00A248CA">
        <w:rPr>
          <w:rFonts w:ascii="Unikurd Diyako" w:hAnsi="Unikurd Diyako" w:cs="Unikurd Diyako" w:hint="eastAsia"/>
          <w:rtl/>
        </w:rPr>
        <w:t>ن</w:t>
      </w:r>
      <w:r w:rsidR="00A248CA" w:rsidRPr="00A248CA">
        <w:rPr>
          <w:rFonts w:ascii="Unikurd Diyako" w:hAnsi="Unikurd Diyako" w:cs="Unikurd Diyako"/>
          <w:rtl/>
        </w:rPr>
        <w:t xml:space="preserve"> ماوه‌در</w:t>
      </w:r>
      <w:r w:rsidR="00A248CA" w:rsidRPr="00A248CA">
        <w:rPr>
          <w:rFonts w:ascii="Unikurd Diyako" w:hAnsi="Unikurd Diyako" w:cs="Unikurd Diyako" w:hint="cs"/>
          <w:rtl/>
        </w:rPr>
        <w:t>ێ</w:t>
      </w:r>
      <w:r w:rsidR="00A248CA" w:rsidRPr="00A248CA">
        <w:rPr>
          <w:rFonts w:ascii="Unikurd Diyako" w:hAnsi="Unikurd Diyako" w:cs="Unikurd Diyako" w:hint="eastAsia"/>
          <w:rtl/>
        </w:rPr>
        <w:t>ژ</w:t>
      </w:r>
      <w:r w:rsidR="00A248CA" w:rsidRPr="00A248CA">
        <w:rPr>
          <w:rFonts w:ascii="Unikurd Diyako" w:hAnsi="Unikurd Diyako" w:cs="Unikurd Diyako"/>
          <w:rtl/>
        </w:rPr>
        <w:t>.</w:t>
      </w:r>
    </w:p>
    <w:p w14:paraId="218F865A" w14:textId="77777777" w:rsidR="009E7A29" w:rsidRPr="00252632" w:rsidRDefault="009E7A29" w:rsidP="00EB0294">
      <w:pPr>
        <w:bidi/>
        <w:spacing w:after="100"/>
        <w:jc w:val="lowKashida"/>
        <w:rPr>
          <w:rFonts w:cs="Ali_K_Sahifa"/>
          <w:b/>
          <w:bCs/>
          <w:color w:val="0000FF"/>
          <w:rtl/>
        </w:rPr>
      </w:pPr>
    </w:p>
    <w:p w14:paraId="1A21DD80" w14:textId="77777777" w:rsidR="004F13E1" w:rsidRDefault="004F13E1" w:rsidP="003E62A0">
      <w:pPr>
        <w:bidi/>
        <w:spacing w:after="100"/>
        <w:jc w:val="lowKashida"/>
        <w:rPr>
          <w:rFonts w:cs="Ali_K_Sahifa"/>
          <w:color w:val="000000"/>
          <w:rtl/>
        </w:rPr>
      </w:pPr>
    </w:p>
    <w:p w14:paraId="203B30D3" w14:textId="77777777" w:rsidR="000D420D" w:rsidRDefault="0025488C" w:rsidP="009825D4">
      <w:pPr>
        <w:bidi/>
        <w:jc w:val="center"/>
        <w:rPr>
          <w:color w:val="000000"/>
          <w:rtl/>
        </w:rPr>
      </w:pPr>
      <w:r w:rsidRPr="00550884">
        <w:rPr>
          <w:color w:val="000000"/>
        </w:rPr>
        <w:br w:type="page"/>
      </w:r>
    </w:p>
    <w:p w14:paraId="15702563" w14:textId="77777777" w:rsidR="008D4D77" w:rsidRDefault="008D4D77" w:rsidP="000D420D">
      <w:pPr>
        <w:bidi/>
        <w:jc w:val="center"/>
        <w:rPr>
          <w:rFonts w:ascii="Unikurd Diyako" w:hAnsi="Unikurd Diyako" w:cs="Unikurd Diyako"/>
          <w:b/>
          <w:bCs/>
          <w:color w:val="0000FF"/>
          <w:sz w:val="28"/>
          <w:szCs w:val="28"/>
        </w:rPr>
      </w:pPr>
    </w:p>
    <w:p w14:paraId="19CCC068" w14:textId="06480EE5" w:rsidR="005E31DD" w:rsidRPr="00681CC0" w:rsidRDefault="00EA0D90" w:rsidP="008D4D77">
      <w:pPr>
        <w:bidi/>
        <w:jc w:val="center"/>
        <w:rPr>
          <w:rFonts w:ascii="Unikurd Diyako" w:hAnsi="Unikurd Diyako" w:cs="Unikurd Diyako"/>
          <w:b/>
          <w:bCs/>
          <w:color w:val="0000FF"/>
          <w:rtl/>
          <w:lang w:bidi="ar-SY"/>
        </w:rPr>
      </w:pPr>
      <w:r w:rsidRPr="00681CC0">
        <w:rPr>
          <w:rFonts w:ascii="Unikurd Diyako" w:hAnsi="Unikurd Diyako" w:cs="Unikurd Diyako"/>
          <w:b/>
          <w:bCs/>
          <w:color w:val="0000FF"/>
          <w:sz w:val="28"/>
          <w:szCs w:val="28"/>
          <w:rtl/>
          <w:lang w:bidi="ar-SY"/>
        </w:rPr>
        <w:t>الخلاصة</w:t>
      </w:r>
      <w:r w:rsidRPr="00681CC0">
        <w:rPr>
          <w:rFonts w:ascii="Unikurd Diyako" w:hAnsi="Unikurd Diyako" w:cs="Unikurd Diyako"/>
          <w:b/>
          <w:bCs/>
          <w:color w:val="0000FF"/>
          <w:sz w:val="28"/>
          <w:szCs w:val="28"/>
          <w:rtl/>
          <w:lang w:bidi="ar-SY"/>
        </w:rPr>
        <w:br/>
      </w:r>
    </w:p>
    <w:p w14:paraId="2A863ACA" w14:textId="7A8A1DF6" w:rsidR="00A248CA" w:rsidRPr="00B344DC" w:rsidRDefault="00A248CA" w:rsidP="00A248CA">
      <w:pPr>
        <w:bidi/>
        <w:jc w:val="center"/>
        <w:rPr>
          <w:rFonts w:ascii="Unikurd Diyako" w:hAnsi="Unikurd Diyako" w:cs="Unikurd Diyako"/>
          <w:b/>
          <w:bCs/>
          <w:color w:val="0000FF"/>
          <w:sz w:val="28"/>
          <w:szCs w:val="28"/>
          <w:rtl/>
          <w:lang w:bidi="ar-SY"/>
        </w:rPr>
      </w:pPr>
      <w:r w:rsidRPr="00A248CA">
        <w:rPr>
          <w:rFonts w:ascii="Unikurd Diyako" w:hAnsi="Unikurd Diyako" w:cs="Unikurd Diyako" w:hint="cs"/>
          <w:b/>
          <w:bCs/>
          <w:color w:val="0000FF"/>
          <w:sz w:val="28"/>
          <w:szCs w:val="28"/>
          <w:rtl/>
          <w:lang w:bidi="ar-SY"/>
        </w:rPr>
        <w:t>ال</w:t>
      </w:r>
      <w:r w:rsidRPr="00A248CA">
        <w:rPr>
          <w:rFonts w:ascii="Unikurd Diyako" w:hAnsi="Unikurd Diyako" w:cs="Unikurd Diyako"/>
          <w:b/>
          <w:bCs/>
          <w:color w:val="0000FF"/>
          <w:sz w:val="28"/>
          <w:szCs w:val="28"/>
          <w:rtl/>
          <w:lang w:bidi="ar-SY"/>
        </w:rPr>
        <w:t>مستويات</w:t>
      </w:r>
      <w:r w:rsidRPr="00A248CA">
        <w:rPr>
          <w:rFonts w:ascii="Unikurd Diyako" w:hAnsi="Unikurd Diyako" w:cs="Unikurd Diyako" w:hint="cs"/>
          <w:b/>
          <w:bCs/>
          <w:color w:val="0000FF"/>
          <w:sz w:val="28"/>
          <w:szCs w:val="28"/>
          <w:rtl/>
          <w:lang w:bidi="ar-SY"/>
        </w:rPr>
        <w:t xml:space="preserve"> اللعابية</w:t>
      </w:r>
      <w:r w:rsidRPr="00A248CA">
        <w:rPr>
          <w:rFonts w:ascii="Unikurd Diyako" w:hAnsi="Unikurd Diyako" w:cs="Unikurd Diyako"/>
          <w:b/>
          <w:bCs/>
          <w:color w:val="0000FF"/>
          <w:sz w:val="28"/>
          <w:szCs w:val="28"/>
          <w:rtl/>
          <w:lang w:bidi="ar-SY"/>
        </w:rPr>
        <w:t xml:space="preserve"> </w:t>
      </w:r>
      <w:r w:rsidRPr="00A248CA">
        <w:rPr>
          <w:rFonts w:ascii="Unikurd Diyako" w:hAnsi="Unikurd Diyako" w:cs="Unikurd Diyako" w:hint="cs"/>
          <w:b/>
          <w:bCs/>
          <w:color w:val="0000FF"/>
          <w:sz w:val="28"/>
          <w:szCs w:val="28"/>
          <w:rtl/>
          <w:lang w:bidi="ar-SY"/>
        </w:rPr>
        <w:t>ل</w:t>
      </w:r>
      <w:r w:rsidRPr="00A248CA">
        <w:rPr>
          <w:rFonts w:ascii="Unikurd Diyako" w:hAnsi="Unikurd Diyako" w:cs="Unikurd Diyako"/>
          <w:b/>
          <w:bCs/>
          <w:color w:val="0000FF"/>
          <w:sz w:val="28"/>
          <w:szCs w:val="28"/>
          <w:rtl/>
          <w:lang w:bidi="ar-SY"/>
        </w:rPr>
        <w:t>عامل نخر الورم ألفا والإنترل</w:t>
      </w:r>
      <w:r w:rsidRPr="00A248CA">
        <w:rPr>
          <w:rFonts w:ascii="Unikurd Diyako" w:hAnsi="Unikurd Diyako" w:cs="Unikurd Diyako" w:hint="cs"/>
          <w:b/>
          <w:bCs/>
          <w:color w:val="0000FF"/>
          <w:sz w:val="28"/>
          <w:szCs w:val="28"/>
          <w:rtl/>
          <w:lang w:bidi="ar-SY"/>
        </w:rPr>
        <w:t>ي</w:t>
      </w:r>
      <w:r w:rsidRPr="00A248CA">
        <w:rPr>
          <w:rFonts w:ascii="Unikurd Diyako" w:hAnsi="Unikurd Diyako" w:cs="Unikurd Diyako"/>
          <w:b/>
          <w:bCs/>
          <w:color w:val="0000FF"/>
          <w:sz w:val="28"/>
          <w:szCs w:val="28"/>
          <w:rtl/>
          <w:lang w:bidi="ar-SY"/>
        </w:rPr>
        <w:t xml:space="preserve">وكين-32 ألفا </w:t>
      </w:r>
      <w:r w:rsidRPr="00A248CA">
        <w:rPr>
          <w:rFonts w:ascii="Unikurd Diyako" w:hAnsi="Unikurd Diyako" w:cs="Unikurd Diyako" w:hint="cs"/>
          <w:b/>
          <w:bCs/>
          <w:color w:val="0000FF"/>
          <w:sz w:val="28"/>
          <w:szCs w:val="28"/>
          <w:rtl/>
          <w:lang w:bidi="ar-SY"/>
        </w:rPr>
        <w:t xml:space="preserve">في التهاب انسجة ما حول الاسنان </w:t>
      </w:r>
      <w:r w:rsidRPr="00A248CA">
        <w:rPr>
          <w:rFonts w:ascii="Unikurd Diyako" w:hAnsi="Unikurd Diyako" w:cs="Unikurd Diyako"/>
          <w:b/>
          <w:bCs/>
          <w:color w:val="0000FF"/>
          <w:sz w:val="28"/>
          <w:szCs w:val="28"/>
          <w:rtl/>
          <w:lang w:bidi="ar-SY"/>
        </w:rPr>
        <w:t>: دراسة حالات وشواهد</w:t>
      </w:r>
    </w:p>
    <w:p w14:paraId="5636D24C" w14:textId="77777777" w:rsidR="009E7A29" w:rsidRDefault="009E7A29" w:rsidP="00993A31">
      <w:pPr>
        <w:bidi/>
        <w:jc w:val="both"/>
        <w:rPr>
          <w:rFonts w:ascii="Simplified Arabic" w:hAnsi="Simplified Arabic" w:cs="Simplified Arabic"/>
          <w:b/>
          <w:bCs/>
          <w:color w:val="0000FF"/>
          <w:rtl/>
          <w:lang w:bidi="ar-SY"/>
        </w:rPr>
      </w:pPr>
    </w:p>
    <w:p w14:paraId="77BA0D79" w14:textId="0F1B50E4" w:rsidR="00384FA7" w:rsidRPr="00384FA7" w:rsidRDefault="00777805" w:rsidP="00384FA7">
      <w:pPr>
        <w:bidi/>
        <w:spacing w:after="200"/>
        <w:jc w:val="both"/>
        <w:rPr>
          <w:rFonts w:ascii="Unikurd Diyako" w:hAnsi="Unikurd Diyako" w:cs="Unikurd Diyako"/>
        </w:rPr>
      </w:pPr>
      <w:r w:rsidRPr="00681CC0">
        <w:rPr>
          <w:rFonts w:ascii="Unikurd Diyako" w:hAnsi="Unikurd Diyako" w:cs="Unikurd Diyako"/>
          <w:b/>
          <w:bCs/>
          <w:color w:val="0000FF"/>
          <w:rtl/>
          <w:lang w:bidi="ar-SY"/>
        </w:rPr>
        <w:t>الخلفية والأهداف</w:t>
      </w:r>
      <w:r w:rsidR="00EE54B7" w:rsidRPr="00F26FBE">
        <w:rPr>
          <w:rFonts w:ascii="Unikurd Diyako" w:hAnsi="Unikurd Diyako" w:cs="Unikurd Diyako"/>
          <w:b/>
          <w:bCs/>
          <w:color w:val="0000FF"/>
          <w:rtl/>
          <w:lang w:bidi="ar-SY"/>
        </w:rPr>
        <w:t>:</w:t>
      </w:r>
      <w:r w:rsidR="00B344DC">
        <w:rPr>
          <w:rFonts w:ascii="Unikurd Diyako" w:hAnsi="Unikurd Diyako" w:cs="Unikurd Diyako" w:hint="cs"/>
          <w:rtl/>
        </w:rPr>
        <w:t xml:space="preserve"> </w:t>
      </w:r>
      <w:r w:rsidR="00A248CA" w:rsidRPr="00A248CA">
        <w:rPr>
          <w:rFonts w:ascii="Unikurd Diyako" w:hAnsi="Unikurd Diyako" w:cs="Unikurd Diyako"/>
          <w:rtl/>
        </w:rPr>
        <w:t>التهاب دواعم السن هو مرض التهابي ي</w:t>
      </w:r>
      <w:r w:rsidR="00A248CA" w:rsidRPr="00A248CA">
        <w:rPr>
          <w:rFonts w:ascii="Unikurd Diyako" w:hAnsi="Unikurd Diyako" w:cs="Unikurd Diyako" w:hint="cs"/>
          <w:rtl/>
        </w:rPr>
        <w:t>سبب</w:t>
      </w:r>
      <w:r w:rsidR="00A248CA" w:rsidRPr="00A248CA">
        <w:rPr>
          <w:rFonts w:ascii="Unikurd Diyako" w:hAnsi="Unikurd Diyako" w:cs="Unikurd Diyako"/>
          <w:rtl/>
        </w:rPr>
        <w:t xml:space="preserve"> </w:t>
      </w:r>
      <w:r w:rsidR="00A248CA" w:rsidRPr="00A248CA">
        <w:rPr>
          <w:rFonts w:ascii="Unikurd Diyako" w:hAnsi="Unikurd Diyako" w:cs="Unikurd Diyako" w:hint="cs"/>
          <w:rtl/>
        </w:rPr>
        <w:t>تدميرا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تدريجيا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لأنسجة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دواعم</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السن</w:t>
      </w:r>
      <w:r w:rsidR="00A248CA" w:rsidRPr="00A248CA">
        <w:rPr>
          <w:rFonts w:ascii="Unikurd Diyako" w:hAnsi="Unikurd Diyako" w:cs="Unikurd Diyako"/>
          <w:rtl/>
        </w:rPr>
        <w:t xml:space="preserve">. </w:t>
      </w:r>
      <w:r w:rsidR="00A248CA" w:rsidRPr="00A248CA">
        <w:rPr>
          <w:rFonts w:ascii="Unikurd Diyako" w:hAnsi="Unikurd Diyako" w:cs="Unikurd Diyako" w:hint="cs"/>
          <w:rtl/>
        </w:rPr>
        <w:t>يعتقد</w:t>
      </w:r>
      <w:r w:rsidR="00A248CA" w:rsidRPr="00A248CA">
        <w:rPr>
          <w:rFonts w:ascii="Unikurd Diyako" w:hAnsi="Unikurd Diyako" w:cs="Unikurd Diyako"/>
          <w:rtl/>
        </w:rPr>
        <w:t xml:space="preserve"> </w:t>
      </w:r>
      <w:r w:rsidR="00A248CA" w:rsidRPr="00A248CA">
        <w:rPr>
          <w:rFonts w:ascii="Unikurd Diyako" w:hAnsi="Unikurd Diyako" w:cs="Unikurd Diyako" w:hint="cs"/>
          <w:rtl/>
        </w:rPr>
        <w:t>أن</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السيتوكينات،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مثل</w:t>
      </w:r>
      <w:r w:rsidR="00A248CA" w:rsidRPr="00A248CA">
        <w:rPr>
          <w:rFonts w:ascii="Unikurd Diyako" w:hAnsi="Unikurd Diyako" w:cs="Unikurd Diyako"/>
          <w:rtl/>
        </w:rPr>
        <w:t xml:space="preserve"> </w:t>
      </w:r>
      <w:r w:rsidR="00A248CA" w:rsidRPr="00A248CA">
        <w:rPr>
          <w:rFonts w:ascii="Unikurd Diyako" w:hAnsi="Unikurd Diyako" w:cs="Unikurd Diyako" w:hint="cs"/>
          <w:rtl/>
        </w:rPr>
        <w:t>عامل</w:t>
      </w:r>
      <w:r w:rsidR="00A248CA" w:rsidRPr="00A248CA">
        <w:rPr>
          <w:rFonts w:ascii="Unikurd Diyako" w:hAnsi="Unikurd Diyako" w:cs="Unikurd Diyako"/>
          <w:rtl/>
        </w:rPr>
        <w:t xml:space="preserve"> </w:t>
      </w:r>
      <w:r w:rsidR="00A248CA" w:rsidRPr="00A248CA">
        <w:rPr>
          <w:rFonts w:ascii="Unikurd Diyako" w:hAnsi="Unikurd Diyako" w:cs="Unikurd Diyako" w:hint="cs"/>
          <w:rtl/>
        </w:rPr>
        <w:t>نخر</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الورم</w:t>
      </w:r>
      <w:r w:rsidR="00A248CA" w:rsidRPr="00A248CA">
        <w:rPr>
          <w:rFonts w:ascii="Unikurd Diyako" w:hAnsi="Unikurd Diyako" w:cs="Unikurd Diyako"/>
          <w:rtl/>
        </w:rPr>
        <w:t xml:space="preserve"> </w:t>
      </w:r>
      <w:r w:rsidR="00A248CA" w:rsidRPr="00A248CA">
        <w:rPr>
          <w:rFonts w:ascii="Unikurd Diyako" w:hAnsi="Unikurd Diyako" w:cs="Unikurd Diyako" w:hint="cs"/>
          <w:rtl/>
        </w:rPr>
        <w:t>ألفا</w:t>
      </w:r>
      <w:r w:rsidR="00A248CA" w:rsidRPr="00A248CA">
        <w:rPr>
          <w:rFonts w:ascii="Unikurd Diyako" w:hAnsi="Unikurd Diyako" w:cs="Unikurd Diyako"/>
          <w:rtl/>
        </w:rPr>
        <w:t xml:space="preserve"> (</w:t>
      </w:r>
      <w:r w:rsidR="00A248CA" w:rsidRPr="00A248CA">
        <w:rPr>
          <w:rFonts w:ascii="Unikurd Diyako" w:hAnsi="Unikurd Diyako" w:cs="Unikurd Diyako"/>
        </w:rPr>
        <w:t>TNF-</w:t>
      </w:r>
      <w:r w:rsidR="00A248CA" w:rsidRPr="00A248CA">
        <w:rPr>
          <w:rFonts w:ascii="Calibri" w:hAnsi="Calibri" w:cs="Calibri"/>
        </w:rPr>
        <w:t>α</w:t>
      </w:r>
      <w:r w:rsidR="00A248CA" w:rsidRPr="00A248CA">
        <w:rPr>
          <w:rFonts w:ascii="Unikurd Diyako" w:hAnsi="Unikurd Diyako" w:cs="Unikurd Diyako"/>
          <w:rtl/>
        </w:rPr>
        <w:t>) وإنترلوكين-32 ألفا (</w:t>
      </w:r>
      <w:r w:rsidR="00A248CA" w:rsidRPr="00A248CA">
        <w:rPr>
          <w:rFonts w:ascii="Unikurd Diyako" w:hAnsi="Unikurd Diyako" w:cs="Unikurd Diyako"/>
        </w:rPr>
        <w:t>IL-32</w:t>
      </w:r>
      <w:r w:rsidR="00A248CA" w:rsidRPr="00A248CA">
        <w:rPr>
          <w:rFonts w:ascii="Calibri" w:hAnsi="Calibri" w:cs="Calibri"/>
        </w:rPr>
        <w:t>α</w:t>
      </w:r>
      <w:r w:rsidR="00A248CA" w:rsidRPr="00A248CA">
        <w:rPr>
          <w:rFonts w:ascii="Unikurd Diyako" w:hAnsi="Unikurd Diyako" w:cs="Unikurd Diyako"/>
          <w:rtl/>
        </w:rPr>
        <w:t xml:space="preserve">)، تلعب دورا </w:t>
      </w:r>
      <w:r w:rsidR="00A248CA" w:rsidRPr="00A248CA">
        <w:rPr>
          <w:rFonts w:ascii="Unikurd Diyako" w:hAnsi="Unikurd Diyako" w:cs="Unikurd Diyako" w:hint="cs"/>
          <w:rtl/>
        </w:rPr>
        <w:t>رئيسيا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في</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التسبب</w:t>
      </w:r>
      <w:r w:rsidR="00A248CA" w:rsidRPr="00A248CA">
        <w:rPr>
          <w:rFonts w:ascii="Unikurd Diyako" w:hAnsi="Unikurd Diyako" w:cs="Unikurd Diyako"/>
          <w:rtl/>
        </w:rPr>
        <w:t xml:space="preserve"> </w:t>
      </w:r>
      <w:r w:rsidR="00A248CA" w:rsidRPr="00A248CA">
        <w:rPr>
          <w:rFonts w:ascii="Unikurd Diyako" w:hAnsi="Unikurd Diyako" w:cs="Unikurd Diyako" w:hint="cs"/>
          <w:rtl/>
        </w:rPr>
        <w:t>بهذا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المرض</w:t>
      </w:r>
      <w:r w:rsidR="00A248CA" w:rsidRPr="00A248CA">
        <w:rPr>
          <w:rFonts w:ascii="Unikurd Diyako" w:hAnsi="Unikurd Diyako" w:cs="Unikurd Diyako"/>
          <w:rtl/>
        </w:rPr>
        <w:t xml:space="preserve">. </w:t>
      </w:r>
      <w:r w:rsidR="00A248CA" w:rsidRPr="00A248CA">
        <w:rPr>
          <w:rFonts w:ascii="Unikurd Diyako" w:hAnsi="Unikurd Diyako" w:cs="Unikurd Diyako" w:hint="cs"/>
          <w:rtl/>
        </w:rPr>
        <w:t>هدفت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هذه</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الدراسة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إلى</w:t>
      </w:r>
      <w:r w:rsidR="00A248CA" w:rsidRPr="00A248CA">
        <w:rPr>
          <w:rFonts w:ascii="Unikurd Diyako" w:hAnsi="Unikurd Diyako" w:cs="Unikurd Diyako"/>
          <w:rtl/>
        </w:rPr>
        <w:t xml:space="preserve"> </w:t>
      </w:r>
      <w:r w:rsidR="00A248CA" w:rsidRPr="00A248CA">
        <w:rPr>
          <w:rFonts w:ascii="Unikurd Diyako" w:hAnsi="Unikurd Diyako" w:cs="Unikurd Diyako" w:hint="cs"/>
          <w:rtl/>
        </w:rPr>
        <w:t>تقييم</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مستويات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اللعاب</w:t>
      </w:r>
      <w:r w:rsidR="00A248CA" w:rsidRPr="00A248CA">
        <w:rPr>
          <w:rFonts w:ascii="Unikurd Diyako" w:hAnsi="Unikurd Diyako" w:cs="Unikurd Diyako"/>
          <w:rtl/>
        </w:rPr>
        <w:t xml:space="preserve"> </w:t>
      </w:r>
      <w:r w:rsidR="00A248CA" w:rsidRPr="00A248CA">
        <w:rPr>
          <w:rFonts w:ascii="Unikurd Diyako" w:hAnsi="Unikurd Diyako" w:cs="Unikurd Diyako" w:hint="cs"/>
          <w:rtl/>
        </w:rPr>
        <w:t>لـ</w:t>
      </w:r>
      <w:r w:rsidR="00A248CA" w:rsidRPr="00A248CA">
        <w:rPr>
          <w:rFonts w:ascii="Unikurd Diyako" w:hAnsi="Unikurd Diyako" w:cs="Unikurd Diyako"/>
          <w:rtl/>
        </w:rPr>
        <w:t xml:space="preserve"> </w:t>
      </w:r>
      <w:r w:rsidR="00A248CA" w:rsidRPr="00A248CA">
        <w:rPr>
          <w:rFonts w:ascii="Unikurd Diyako" w:hAnsi="Unikurd Diyako" w:cs="Unikurd Diyako"/>
        </w:rPr>
        <w:t>TNF-</w:t>
      </w:r>
      <w:r w:rsidR="00A248CA" w:rsidRPr="00A248CA">
        <w:rPr>
          <w:rFonts w:ascii="Calibri" w:hAnsi="Calibri" w:cs="Calibri"/>
        </w:rPr>
        <w:t>α</w:t>
      </w:r>
      <w:r w:rsidR="00A248CA" w:rsidRPr="00A248CA">
        <w:rPr>
          <w:rFonts w:ascii="Unikurd Diyako" w:hAnsi="Unikurd Diyako" w:cs="Unikurd Diyako"/>
          <w:rtl/>
        </w:rPr>
        <w:t xml:space="preserve"> و</w:t>
      </w:r>
      <w:r w:rsidR="00A248CA" w:rsidRPr="00A248CA">
        <w:rPr>
          <w:rFonts w:ascii="Unikurd Diyako" w:hAnsi="Unikurd Diyako" w:cs="Unikurd Diyako"/>
        </w:rPr>
        <w:t>IL-32</w:t>
      </w:r>
      <w:r w:rsidR="00A248CA" w:rsidRPr="00A248CA">
        <w:rPr>
          <w:rFonts w:ascii="Calibri" w:hAnsi="Calibri" w:cs="Calibri"/>
        </w:rPr>
        <w:t>α</w:t>
      </w:r>
      <w:r w:rsidR="00A248CA" w:rsidRPr="00A248CA">
        <w:rPr>
          <w:rFonts w:ascii="Unikurd Diyako" w:hAnsi="Unikurd Diyako" w:cs="Unikurd Diyako"/>
          <w:rtl/>
        </w:rPr>
        <w:t xml:space="preserve"> لدى مرضى يعانون من درجات متفاوتة من التهاب دواعم السن المزمن</w:t>
      </w:r>
      <w:r w:rsidR="00A248CA" w:rsidRPr="00A248CA">
        <w:rPr>
          <w:rFonts w:ascii="Unikurd Diyako" w:hAnsi="Unikurd Diyako" w:cs="Unikurd Diyako" w:hint="cs"/>
          <w:rtl/>
        </w:rPr>
        <w:t xml:space="preserve"> وافراد اصحاء</w:t>
      </w:r>
      <w:r w:rsidR="00A248CA" w:rsidRPr="00A248CA">
        <w:rPr>
          <w:rFonts w:ascii="Unikurd Diyako" w:hAnsi="Unikurd Diyako" w:cs="Unikurd Diyako"/>
          <w:rtl/>
        </w:rPr>
        <w:t xml:space="preserve"> في مدينة كركوك، العراق.</w:t>
      </w:r>
    </w:p>
    <w:p w14:paraId="37A3D012" w14:textId="4F8A4199" w:rsidR="00384FA7" w:rsidRPr="00384FA7" w:rsidRDefault="00384FA7" w:rsidP="00384FA7">
      <w:pPr>
        <w:bidi/>
        <w:spacing w:after="200"/>
        <w:jc w:val="both"/>
        <w:rPr>
          <w:rFonts w:ascii="Unikurd Diyako" w:hAnsi="Unikurd Diyako" w:cs="Unikurd Diyako"/>
        </w:rPr>
      </w:pPr>
      <w:r w:rsidRPr="00384FA7">
        <w:rPr>
          <w:rFonts w:ascii="Unikurd Diyako" w:hAnsi="Unikurd Diyako" w:cs="Unikurd Diyako" w:hint="cs"/>
          <w:b/>
          <w:bCs/>
          <w:color w:val="0000FF"/>
          <w:rtl/>
          <w:lang w:bidi="ar-SY"/>
        </w:rPr>
        <w:t>الطرق</w:t>
      </w:r>
      <w:r>
        <w:rPr>
          <w:rFonts w:ascii="Unikurd Diyako" w:hAnsi="Unikurd Diyako" w:cs="Unikurd Diyako" w:hint="cs"/>
          <w:b/>
          <w:bCs/>
          <w:color w:val="0000FF"/>
          <w:rtl/>
          <w:lang w:bidi="ar-SY"/>
        </w:rPr>
        <w:t>:</w:t>
      </w:r>
      <w:r w:rsidRPr="00384FA7">
        <w:rPr>
          <w:rFonts w:ascii="Unikurd Diyako" w:hAnsi="Unikurd Diyako" w:cs="Unikurd Diyako" w:hint="cs"/>
          <w:b/>
          <w:bCs/>
          <w:color w:val="0000FF"/>
          <w:rtl/>
          <w:lang w:bidi="ar-SY"/>
        </w:rPr>
        <w:t xml:space="preserve"> </w:t>
      </w:r>
      <w:r w:rsidR="00A248CA" w:rsidRPr="00A248CA">
        <w:rPr>
          <w:rFonts w:ascii="Unikurd Diyako" w:hAnsi="Unikurd Diyako" w:cs="Unikurd Diyako"/>
          <w:rtl/>
        </w:rPr>
        <w:t xml:space="preserve">شملت هذه الدراسة المقطعية 90 فردا </w:t>
      </w:r>
      <w:r w:rsidR="00A248CA" w:rsidRPr="00A248CA">
        <w:rPr>
          <w:rFonts w:ascii="Unikurd Diyako" w:hAnsi="Unikurd Diyako" w:cs="Unikurd Diyako" w:hint="cs"/>
          <w:rtl/>
        </w:rPr>
        <w:t>سليما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جهازيا،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تتراوح</w:t>
      </w:r>
      <w:r w:rsidR="00A248CA" w:rsidRPr="00A248CA">
        <w:rPr>
          <w:rFonts w:ascii="Unikurd Diyako" w:hAnsi="Unikurd Diyako" w:cs="Unikurd Diyako"/>
          <w:rtl/>
        </w:rPr>
        <w:t xml:space="preserve"> </w:t>
      </w:r>
      <w:r w:rsidR="00A248CA" w:rsidRPr="00A248CA">
        <w:rPr>
          <w:rFonts w:ascii="Unikurd Diyako" w:hAnsi="Unikurd Diyako" w:cs="Unikurd Diyako" w:hint="cs"/>
          <w:rtl/>
        </w:rPr>
        <w:t>أعمارهم</w:t>
      </w:r>
      <w:r w:rsidR="00A248CA" w:rsidRPr="00A248CA">
        <w:rPr>
          <w:rFonts w:ascii="Unikurd Diyako" w:hAnsi="Unikurd Diyako" w:cs="Unikurd Diyako"/>
          <w:rtl/>
        </w:rPr>
        <w:t xml:space="preserve"> </w:t>
      </w:r>
      <w:r w:rsidR="00A248CA" w:rsidRPr="00A248CA">
        <w:rPr>
          <w:rFonts w:ascii="Unikurd Diyako" w:hAnsi="Unikurd Diyako" w:cs="Unikurd Diyako" w:hint="cs"/>
          <w:rtl/>
        </w:rPr>
        <w:t>بين</w:t>
      </w:r>
      <w:r w:rsidR="00A248CA" w:rsidRPr="00A248CA">
        <w:rPr>
          <w:rFonts w:ascii="Unikurd Diyako" w:hAnsi="Unikurd Diyako" w:cs="Unikurd Diyako"/>
          <w:rtl/>
        </w:rPr>
        <w:t xml:space="preserve"> 20 </w:t>
      </w:r>
      <w:r w:rsidR="00A248CA" w:rsidRPr="00A248CA">
        <w:rPr>
          <w:rFonts w:ascii="Unikurd Diyako" w:hAnsi="Unikurd Diyako" w:cs="Unikurd Diyako" w:hint="cs"/>
          <w:rtl/>
        </w:rPr>
        <w:t>و</w:t>
      </w:r>
      <w:r w:rsidR="00A248CA" w:rsidRPr="00A248CA">
        <w:rPr>
          <w:rFonts w:ascii="Unikurd Diyako" w:hAnsi="Unikurd Diyako" w:cs="Unikurd Diyako"/>
          <w:rtl/>
        </w:rPr>
        <w:t xml:space="preserve">55 </w:t>
      </w:r>
      <w:r w:rsidR="00A248CA" w:rsidRPr="00A248CA">
        <w:rPr>
          <w:rFonts w:ascii="Unikurd Diyako" w:hAnsi="Unikurd Diyako" w:cs="Unikurd Diyako" w:hint="cs"/>
          <w:rtl/>
        </w:rPr>
        <w:t>عاما،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مقسمين</w:t>
      </w:r>
      <w:r w:rsidR="00A248CA" w:rsidRPr="00A248CA">
        <w:rPr>
          <w:rFonts w:ascii="Unikurd Diyako" w:hAnsi="Unikurd Diyako" w:cs="Unikurd Diyako"/>
          <w:rtl/>
        </w:rPr>
        <w:t xml:space="preserve"> </w:t>
      </w:r>
      <w:r w:rsidR="00A248CA" w:rsidRPr="00A248CA">
        <w:rPr>
          <w:rFonts w:ascii="Unikurd Diyako" w:hAnsi="Unikurd Diyako" w:cs="Unikurd Diyako" w:hint="cs"/>
          <w:rtl/>
        </w:rPr>
        <w:t>إلى</w:t>
      </w:r>
      <w:r w:rsidR="00A248CA" w:rsidRPr="00A248CA">
        <w:rPr>
          <w:rFonts w:ascii="Unikurd Diyako" w:hAnsi="Unikurd Diyako" w:cs="Unikurd Diyako"/>
          <w:rtl/>
        </w:rPr>
        <w:t xml:space="preserve"> </w:t>
      </w:r>
      <w:r w:rsidR="00A248CA" w:rsidRPr="00A248CA">
        <w:rPr>
          <w:rFonts w:ascii="Unikurd Diyako" w:hAnsi="Unikurd Diyako" w:cs="Unikurd Diyako" w:hint="cs"/>
          <w:rtl/>
        </w:rPr>
        <w:t>أربع</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مجموعات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مجموعة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ضابطة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صحية،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ومجموعة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مرضى</w:t>
      </w:r>
      <w:r w:rsidR="00A248CA" w:rsidRPr="00A248CA">
        <w:rPr>
          <w:rFonts w:ascii="Unikurd Diyako" w:hAnsi="Unikurd Diyako" w:cs="Unikurd Diyako"/>
          <w:rtl/>
        </w:rPr>
        <w:t xml:space="preserve"> </w:t>
      </w:r>
      <w:r w:rsidR="00A248CA" w:rsidRPr="00A248CA">
        <w:rPr>
          <w:rFonts w:ascii="Unikurd Diyako" w:hAnsi="Unikurd Diyako" w:cs="Unikurd Diyako" w:hint="cs"/>
          <w:rtl/>
        </w:rPr>
        <w:t>يعانون</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من</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التهاب</w:t>
      </w:r>
      <w:r w:rsidR="00A248CA" w:rsidRPr="00A248CA">
        <w:rPr>
          <w:rFonts w:ascii="Unikurd Diyako" w:hAnsi="Unikurd Diyako" w:cs="Unikurd Diyako"/>
          <w:rtl/>
        </w:rPr>
        <w:t xml:space="preserve"> </w:t>
      </w:r>
      <w:r w:rsidR="00A248CA" w:rsidRPr="00A248CA">
        <w:rPr>
          <w:rFonts w:ascii="Unikurd Diyako" w:hAnsi="Unikurd Diyako" w:cs="Unikurd Diyako" w:hint="cs"/>
          <w:rtl/>
        </w:rPr>
        <w:t>دواعم</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السن</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الخفيف،</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او</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المتوسط،</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او</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الشديد،</w:t>
      </w:r>
      <w:r w:rsidR="00A248CA" w:rsidRPr="00A248CA">
        <w:rPr>
          <w:rFonts w:ascii="Unikurd Diyako" w:hAnsi="Unikurd Diyako" w:cs="Unikurd Diyako"/>
          <w:rtl/>
        </w:rPr>
        <w:t xml:space="preserve"> </w:t>
      </w:r>
      <w:r w:rsidR="00A248CA" w:rsidRPr="00A248CA">
        <w:rPr>
          <w:rFonts w:ascii="Unikurd Diyako" w:hAnsi="Unikurd Diyako" w:cs="Unikurd Diyako" w:hint="cs"/>
          <w:rtl/>
        </w:rPr>
        <w:t>وفقا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لتصنيف</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الجمعية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الأمريكية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لطب</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الأسنان</w:t>
      </w:r>
      <w:r w:rsidR="00A248CA" w:rsidRPr="00A248CA">
        <w:rPr>
          <w:rFonts w:ascii="Unikurd Diyako" w:hAnsi="Unikurd Diyako" w:cs="Unikurd Diyako"/>
          <w:rtl/>
        </w:rPr>
        <w:t xml:space="preserve"> (</w:t>
      </w:r>
      <w:r w:rsidR="00A248CA" w:rsidRPr="00A248CA">
        <w:rPr>
          <w:rFonts w:ascii="Unikurd Diyako" w:hAnsi="Unikurd Diyako" w:cs="Unikurd Diyako"/>
        </w:rPr>
        <w:t>AAP</w:t>
      </w:r>
      <w:r w:rsidR="00A248CA" w:rsidRPr="00A248CA">
        <w:rPr>
          <w:rFonts w:ascii="Unikurd Diyako" w:hAnsi="Unikurd Diyako" w:cs="Unikurd Diyako"/>
          <w:rtl/>
        </w:rPr>
        <w:t>) لعام 1999. ج</w:t>
      </w:r>
      <w:r w:rsidR="00A248CA" w:rsidRPr="00A248CA">
        <w:rPr>
          <w:rFonts w:ascii="Unikurd Diyako" w:hAnsi="Unikurd Diyako" w:cs="Unikurd Diyako" w:hint="cs"/>
          <w:rtl/>
        </w:rPr>
        <w:t>معت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عينات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لعاب</w:t>
      </w:r>
      <w:r w:rsidR="00A248CA" w:rsidRPr="00A248CA">
        <w:rPr>
          <w:rFonts w:ascii="Unikurd Diyako" w:hAnsi="Unikurd Diyako" w:cs="Unikurd Diyako"/>
          <w:rtl/>
        </w:rPr>
        <w:t xml:space="preserve"> </w:t>
      </w:r>
      <w:r w:rsidR="00A248CA" w:rsidRPr="00A248CA">
        <w:rPr>
          <w:rFonts w:ascii="Unikurd Diyako" w:hAnsi="Unikurd Diyako" w:cs="Unikurd Diyako" w:hint="cs"/>
          <w:rtl/>
        </w:rPr>
        <w:t>غير</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محفزة،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وحللت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لتحديد</w:t>
      </w:r>
      <w:r w:rsidR="00A248CA" w:rsidRPr="00A248CA">
        <w:rPr>
          <w:rFonts w:ascii="Unikurd Diyako" w:hAnsi="Unikurd Diyako" w:cs="Unikurd Diyako"/>
          <w:rtl/>
        </w:rPr>
        <w:t xml:space="preserve"> </w:t>
      </w:r>
      <w:r w:rsidR="00A248CA" w:rsidRPr="00A248CA">
        <w:rPr>
          <w:rFonts w:ascii="Unikurd Diyako" w:hAnsi="Unikurd Diyako" w:cs="Unikurd Diyako" w:hint="cs"/>
          <w:rtl/>
        </w:rPr>
        <w:t>تركيزات</w:t>
      </w:r>
      <w:r w:rsidR="00A248CA" w:rsidRPr="00A248CA">
        <w:rPr>
          <w:rFonts w:ascii="Unikurd Diyako" w:hAnsi="Unikurd Diyako" w:cs="Unikurd Diyako"/>
          <w:rtl/>
        </w:rPr>
        <w:t xml:space="preserve"> </w:t>
      </w:r>
      <w:r w:rsidR="00A248CA" w:rsidRPr="00A248CA">
        <w:rPr>
          <w:rFonts w:ascii="Unikurd Diyako" w:hAnsi="Unikurd Diyako" w:cs="Unikurd Diyako"/>
        </w:rPr>
        <w:t>TNF-</w:t>
      </w:r>
      <w:r w:rsidR="00A248CA" w:rsidRPr="00A248CA">
        <w:rPr>
          <w:rFonts w:ascii="Calibri" w:hAnsi="Calibri" w:cs="Calibri"/>
        </w:rPr>
        <w:t>α</w:t>
      </w:r>
      <w:r w:rsidR="00A248CA" w:rsidRPr="00A248CA">
        <w:rPr>
          <w:rFonts w:ascii="Unikurd Diyako" w:hAnsi="Unikurd Diyako" w:cs="Unikurd Diyako"/>
          <w:rtl/>
        </w:rPr>
        <w:t xml:space="preserve"> و</w:t>
      </w:r>
      <w:r w:rsidR="00A248CA" w:rsidRPr="00A248CA">
        <w:rPr>
          <w:rFonts w:ascii="Unikurd Diyako" w:hAnsi="Unikurd Diyako" w:cs="Unikurd Diyako"/>
        </w:rPr>
        <w:t>IL-32</w:t>
      </w:r>
      <w:r w:rsidR="00A248CA" w:rsidRPr="00A248CA">
        <w:rPr>
          <w:rFonts w:ascii="Calibri" w:hAnsi="Calibri" w:cs="Calibri"/>
        </w:rPr>
        <w:t>α</w:t>
      </w:r>
      <w:r w:rsidR="00A248CA" w:rsidRPr="00A248CA">
        <w:rPr>
          <w:rFonts w:ascii="Unikurd Diyako" w:hAnsi="Unikurd Diyako" w:cs="Unikurd Diyako"/>
          <w:rtl/>
        </w:rPr>
        <w:t xml:space="preserve"> باستخدام اختبار الإليزا (المقايسة الامتصاصية المناعية الإنزيمية). وس</w:t>
      </w:r>
      <w:r w:rsidR="00A248CA" w:rsidRPr="00A248CA">
        <w:rPr>
          <w:rFonts w:ascii="Unikurd Diyako" w:hAnsi="Unikurd Diyako" w:cs="Unikurd Diyako" w:hint="cs"/>
          <w:rtl/>
        </w:rPr>
        <w:t>جلت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المعايير</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السريرية،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مثل</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مؤشر</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اللويحة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السنية،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وعمق</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الجيب</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المسباري،</w:t>
      </w:r>
      <w:r w:rsidR="00A248CA" w:rsidRPr="00A248CA">
        <w:rPr>
          <w:rFonts w:ascii="Unikurd Diyako" w:hAnsi="Unikurd Diyako" w:cs="Unikurd Diyako"/>
          <w:rtl/>
        </w:rPr>
        <w:t xml:space="preserve"> </w:t>
      </w:r>
      <w:r w:rsidR="00A248CA" w:rsidRPr="00A248CA">
        <w:rPr>
          <w:rFonts w:ascii="Unikurd Diyako" w:hAnsi="Unikurd Diyako" w:cs="Unikurd Diyako" w:hint="cs"/>
          <w:rtl/>
        </w:rPr>
        <w:t>وفقدان</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الارتباط</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السريري</w:t>
      </w:r>
      <w:r w:rsidR="00A248CA" w:rsidRPr="00A248CA">
        <w:rPr>
          <w:rFonts w:ascii="Unikurd Diyako" w:hAnsi="Unikurd Diyako" w:cs="Unikurd Diyako"/>
          <w:rtl/>
        </w:rPr>
        <w:t xml:space="preserve">. </w:t>
      </w:r>
      <w:r w:rsidR="00A248CA" w:rsidRPr="00A248CA">
        <w:rPr>
          <w:rFonts w:ascii="Unikurd Diyako" w:hAnsi="Unikurd Diyako" w:cs="Unikurd Diyako" w:hint="cs"/>
          <w:rtl/>
        </w:rPr>
        <w:t>وحللت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البيانات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باستخدام</w:t>
      </w:r>
      <w:r w:rsidR="00A248CA" w:rsidRPr="00A248CA">
        <w:rPr>
          <w:rFonts w:ascii="Unikurd Diyako" w:hAnsi="Unikurd Diyako" w:cs="Unikurd Diyako"/>
          <w:rtl/>
        </w:rPr>
        <w:t xml:space="preserve"> </w:t>
      </w:r>
      <w:r w:rsidR="00A248CA" w:rsidRPr="00A248CA">
        <w:rPr>
          <w:rFonts w:ascii="Unikurd Diyako" w:hAnsi="Unikurd Diyako" w:cs="Unikurd Diyako" w:hint="cs"/>
          <w:rtl/>
        </w:rPr>
        <w:t>تحليل</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التباين</w:t>
      </w:r>
      <w:r w:rsidR="00A248CA" w:rsidRPr="00A248CA">
        <w:rPr>
          <w:rFonts w:ascii="Unikurd Diyako" w:hAnsi="Unikurd Diyako" w:cs="Unikurd Diyako"/>
          <w:rtl/>
        </w:rPr>
        <w:t xml:space="preserve"> (</w:t>
      </w:r>
      <w:r w:rsidR="00A248CA" w:rsidRPr="00A248CA">
        <w:rPr>
          <w:rFonts w:ascii="Unikurd Diyako" w:hAnsi="Unikurd Diyako" w:cs="Unikurd Diyako"/>
        </w:rPr>
        <w:t>ANOVA</w:t>
      </w:r>
      <w:r w:rsidR="00A248CA" w:rsidRPr="00A248CA">
        <w:rPr>
          <w:rFonts w:ascii="Unikurd Diyako" w:hAnsi="Unikurd Diyako" w:cs="Unikurd Diyako"/>
          <w:rtl/>
        </w:rPr>
        <w:t xml:space="preserve">)، وتحليل الارتباط، وتقييم منحنى </w:t>
      </w:r>
      <w:r w:rsidR="00A248CA" w:rsidRPr="00A248CA">
        <w:rPr>
          <w:rFonts w:ascii="Unikurd Diyako" w:hAnsi="Unikurd Diyako" w:cs="Unikurd Diyako"/>
        </w:rPr>
        <w:t>ROC</w:t>
      </w:r>
      <w:r w:rsidR="00A248CA" w:rsidRPr="00A248CA">
        <w:rPr>
          <w:rFonts w:ascii="Unikurd Diyako" w:hAnsi="Unikurd Diyako" w:cs="Unikurd Diyako"/>
          <w:rtl/>
        </w:rPr>
        <w:t>.</w:t>
      </w:r>
    </w:p>
    <w:p w14:paraId="227218C9" w14:textId="060371B0" w:rsidR="00384FA7" w:rsidRPr="00384FA7" w:rsidRDefault="00384FA7" w:rsidP="00384FA7">
      <w:pPr>
        <w:bidi/>
        <w:spacing w:after="200"/>
        <w:jc w:val="both"/>
        <w:rPr>
          <w:rFonts w:ascii="Unikurd Diyako" w:hAnsi="Unikurd Diyako" w:cs="Unikurd Diyako"/>
          <w:rtl/>
        </w:rPr>
      </w:pPr>
      <w:r w:rsidRPr="00384FA7">
        <w:rPr>
          <w:rFonts w:ascii="Unikurd Diyako" w:hAnsi="Unikurd Diyako" w:cs="Unikurd Diyako"/>
          <w:b/>
          <w:bCs/>
          <w:color w:val="0000FF"/>
          <w:rtl/>
          <w:lang w:bidi="ar-SY"/>
        </w:rPr>
        <w:t>النتائج</w:t>
      </w:r>
      <w:r>
        <w:rPr>
          <w:rFonts w:ascii="Unikurd Diyako" w:hAnsi="Unikurd Diyako" w:cs="Unikurd Diyako" w:hint="cs"/>
          <w:b/>
          <w:bCs/>
          <w:color w:val="0000FF"/>
          <w:rtl/>
          <w:lang w:bidi="ar-SY"/>
        </w:rPr>
        <w:t>:</w:t>
      </w:r>
      <w:r w:rsidRPr="00384FA7">
        <w:rPr>
          <w:rFonts w:ascii="Unikurd Diyako" w:hAnsi="Unikurd Diyako" w:cs="Unikurd Diyako" w:hint="cs"/>
          <w:rtl/>
        </w:rPr>
        <w:t xml:space="preserve"> </w:t>
      </w:r>
      <w:r w:rsidR="00A248CA" w:rsidRPr="00A248CA">
        <w:rPr>
          <w:rFonts w:ascii="Unikurd Diyako" w:hAnsi="Unikurd Diyako" w:cs="Unikurd Diyako"/>
          <w:rtl/>
        </w:rPr>
        <w:t xml:space="preserve">ارتفعت مستويات كل </w:t>
      </w:r>
      <w:r w:rsidR="00A248CA" w:rsidRPr="00A248CA">
        <w:rPr>
          <w:rFonts w:ascii="Unikurd Diyako" w:hAnsi="Unikurd Diyako" w:cs="Unikurd Diyako" w:hint="cs"/>
          <w:rtl/>
        </w:rPr>
        <w:t>من</w:t>
      </w:r>
      <w:r w:rsidR="00A248CA" w:rsidRPr="00A248CA">
        <w:rPr>
          <w:rFonts w:ascii="Unikurd Diyako" w:hAnsi="Unikurd Diyako" w:cs="Unikurd Diyako"/>
          <w:rtl/>
        </w:rPr>
        <w:t xml:space="preserve"> </w:t>
      </w:r>
      <w:r w:rsidR="00A248CA" w:rsidRPr="00A248CA">
        <w:rPr>
          <w:rFonts w:ascii="Unikurd Diyako" w:hAnsi="Unikurd Diyako" w:cs="Unikurd Diyako" w:hint="cs"/>
          <w:rtl/>
        </w:rPr>
        <w:t>عامل</w:t>
      </w:r>
      <w:r w:rsidR="00A248CA" w:rsidRPr="00A248CA">
        <w:rPr>
          <w:rFonts w:ascii="Unikurd Diyako" w:hAnsi="Unikurd Diyako" w:cs="Unikurd Diyako"/>
          <w:rtl/>
        </w:rPr>
        <w:t xml:space="preserve"> </w:t>
      </w:r>
      <w:r w:rsidR="00A248CA" w:rsidRPr="00A248CA">
        <w:rPr>
          <w:rFonts w:ascii="Unikurd Diyako" w:hAnsi="Unikurd Diyako" w:cs="Unikurd Diyako" w:hint="cs"/>
          <w:rtl/>
        </w:rPr>
        <w:t>نخر</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الورم</w:t>
      </w:r>
      <w:r w:rsidR="00A248CA" w:rsidRPr="00A248CA">
        <w:rPr>
          <w:rFonts w:ascii="Unikurd Diyako" w:hAnsi="Unikurd Diyako" w:cs="Unikurd Diyako"/>
          <w:rtl/>
        </w:rPr>
        <w:t xml:space="preserve"> </w:t>
      </w:r>
      <w:r w:rsidR="00A248CA" w:rsidRPr="00A248CA">
        <w:rPr>
          <w:rFonts w:ascii="Unikurd Diyako" w:hAnsi="Unikurd Diyako" w:cs="Unikurd Diyako" w:hint="cs"/>
          <w:rtl/>
        </w:rPr>
        <w:t>ألفا</w:t>
      </w:r>
      <w:r w:rsidR="00A248CA" w:rsidRPr="00A248CA">
        <w:rPr>
          <w:rFonts w:ascii="Unikurd Diyako" w:hAnsi="Unikurd Diyako" w:cs="Unikurd Diyako"/>
          <w:rtl/>
        </w:rPr>
        <w:t xml:space="preserve"> (</w:t>
      </w:r>
      <w:r w:rsidR="00A248CA" w:rsidRPr="00A248CA">
        <w:rPr>
          <w:rFonts w:ascii="Unikurd Diyako" w:hAnsi="Unikurd Diyako" w:cs="Unikurd Diyako"/>
        </w:rPr>
        <w:t>TNF-</w:t>
      </w:r>
      <w:r w:rsidR="00A248CA" w:rsidRPr="00A248CA">
        <w:rPr>
          <w:rFonts w:ascii="Calibri" w:hAnsi="Calibri" w:cs="Calibri"/>
        </w:rPr>
        <w:t>α</w:t>
      </w:r>
      <w:r w:rsidR="00A248CA" w:rsidRPr="00A248CA">
        <w:rPr>
          <w:rFonts w:ascii="Unikurd Diyako" w:hAnsi="Unikurd Diyako" w:cs="Unikurd Diyako"/>
          <w:rtl/>
        </w:rPr>
        <w:t>) وعامل إنترلوكين 32 ألفا (</w:t>
      </w:r>
      <w:r w:rsidR="00A248CA" w:rsidRPr="00A248CA">
        <w:rPr>
          <w:rFonts w:ascii="Unikurd Diyako" w:hAnsi="Unikurd Diyako" w:cs="Unikurd Diyako"/>
        </w:rPr>
        <w:t>IL-32</w:t>
      </w:r>
      <w:r w:rsidR="00A248CA" w:rsidRPr="00A248CA">
        <w:rPr>
          <w:rFonts w:ascii="Calibri" w:hAnsi="Calibri" w:cs="Calibri"/>
        </w:rPr>
        <w:t>α</w:t>
      </w:r>
      <w:r w:rsidR="00A248CA" w:rsidRPr="00A248CA">
        <w:rPr>
          <w:rFonts w:ascii="Unikurd Diyako" w:hAnsi="Unikurd Diyako" w:cs="Unikurd Diyako"/>
          <w:rtl/>
        </w:rPr>
        <w:t xml:space="preserve">) بشكل ملحوظ لدى مرضى التهاب دواعم السن مقارنة </w:t>
      </w:r>
      <w:r w:rsidR="00A248CA" w:rsidRPr="00A248CA">
        <w:rPr>
          <w:rFonts w:ascii="Unikurd Diyako" w:hAnsi="Unikurd Diyako" w:cs="Unikurd Diyako" w:hint="cs"/>
          <w:rtl/>
        </w:rPr>
        <w:t>بالأفراد</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الأصحاء،</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مع</w:t>
      </w:r>
      <w:r w:rsidR="00A248CA" w:rsidRPr="00A248CA">
        <w:rPr>
          <w:rFonts w:ascii="Unikurd Diyako" w:hAnsi="Unikurd Diyako" w:cs="Unikurd Diyako"/>
          <w:rtl/>
        </w:rPr>
        <w:t xml:space="preserve"> </w:t>
      </w:r>
      <w:r w:rsidR="00A248CA" w:rsidRPr="00A248CA">
        <w:rPr>
          <w:rFonts w:ascii="Unikurd Diyako" w:hAnsi="Unikurd Diyako" w:cs="Unikurd Diyako" w:hint="cs"/>
          <w:rtl/>
        </w:rPr>
        <w:t>زيادة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تدريجية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تتوافق</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مع</w:t>
      </w:r>
      <w:r w:rsidR="00A248CA" w:rsidRPr="00A248CA">
        <w:rPr>
          <w:rFonts w:ascii="Unikurd Diyako" w:hAnsi="Unikurd Diyako" w:cs="Unikurd Diyako"/>
          <w:rtl/>
        </w:rPr>
        <w:t xml:space="preserve"> </w:t>
      </w:r>
      <w:r w:rsidR="00A248CA" w:rsidRPr="00A248CA">
        <w:rPr>
          <w:rFonts w:ascii="Unikurd Diyako" w:hAnsi="Unikurd Diyako" w:cs="Unikurd Diyako" w:hint="cs"/>
          <w:rtl/>
        </w:rPr>
        <w:t>شدة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المرض</w:t>
      </w:r>
      <w:r w:rsidR="00A248CA" w:rsidRPr="00A248CA">
        <w:rPr>
          <w:rFonts w:ascii="Unikurd Diyako" w:hAnsi="Unikurd Diyako" w:cs="Unikurd Diyako"/>
          <w:rtl/>
        </w:rPr>
        <w:t xml:space="preserve">. </w:t>
      </w:r>
      <w:r w:rsidR="00A248CA" w:rsidRPr="00A248CA">
        <w:rPr>
          <w:rFonts w:ascii="Unikurd Diyako" w:hAnsi="Unikurd Diyako" w:cs="Unikurd Diyako" w:hint="cs"/>
          <w:rtl/>
        </w:rPr>
        <w:t>أظهر</w:t>
      </w:r>
      <w:r w:rsidR="00A248CA" w:rsidRPr="00A248CA">
        <w:rPr>
          <w:rFonts w:ascii="Unikurd Diyako" w:hAnsi="Unikurd Diyako" w:cs="Unikurd Diyako"/>
          <w:rtl/>
        </w:rPr>
        <w:t xml:space="preserve"> </w:t>
      </w:r>
      <w:r w:rsidR="00A248CA" w:rsidRPr="00A248CA">
        <w:rPr>
          <w:rFonts w:ascii="Unikurd Diyako" w:hAnsi="Unikurd Diyako" w:cs="Unikurd Diyako" w:hint="cs"/>
          <w:rtl/>
        </w:rPr>
        <w:t>عامل</w:t>
      </w:r>
      <w:r w:rsidR="00A248CA" w:rsidRPr="00A248CA">
        <w:rPr>
          <w:rFonts w:ascii="Unikurd Diyako" w:hAnsi="Unikurd Diyako" w:cs="Unikurd Diyako"/>
          <w:rtl/>
        </w:rPr>
        <w:t xml:space="preserve"> </w:t>
      </w:r>
      <w:r w:rsidR="00A248CA" w:rsidRPr="00A248CA">
        <w:rPr>
          <w:rFonts w:ascii="Unikurd Diyako" w:hAnsi="Unikurd Diyako" w:cs="Unikurd Diyako" w:hint="cs"/>
          <w:rtl/>
        </w:rPr>
        <w:t>نخر</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الورم</w:t>
      </w:r>
      <w:r w:rsidR="00A248CA" w:rsidRPr="00A248CA">
        <w:rPr>
          <w:rFonts w:ascii="Unikurd Diyako" w:hAnsi="Unikurd Diyako" w:cs="Unikurd Diyako"/>
          <w:rtl/>
        </w:rPr>
        <w:t xml:space="preserve"> </w:t>
      </w:r>
      <w:r w:rsidR="00A248CA" w:rsidRPr="00A248CA">
        <w:rPr>
          <w:rFonts w:ascii="Unikurd Diyako" w:hAnsi="Unikurd Diyako" w:cs="Unikurd Diyako" w:hint="cs"/>
          <w:rtl/>
        </w:rPr>
        <w:t>ألفا</w:t>
      </w:r>
      <w:r w:rsidR="00A248CA" w:rsidRPr="00A248CA">
        <w:rPr>
          <w:rFonts w:ascii="Unikurd Diyako" w:hAnsi="Unikurd Diyako" w:cs="Unikurd Diyako"/>
          <w:rtl/>
        </w:rPr>
        <w:t xml:space="preserve"> (</w:t>
      </w:r>
      <w:r w:rsidR="00A248CA" w:rsidRPr="00A248CA">
        <w:rPr>
          <w:rFonts w:ascii="Unikurd Diyako" w:hAnsi="Unikurd Diyako" w:cs="Unikurd Diyako"/>
        </w:rPr>
        <w:t>TNF-</w:t>
      </w:r>
      <w:r w:rsidR="00A248CA" w:rsidRPr="00A248CA">
        <w:rPr>
          <w:rFonts w:ascii="Calibri" w:hAnsi="Calibri" w:cs="Calibri"/>
        </w:rPr>
        <w:t>α</w:t>
      </w:r>
      <w:r w:rsidR="00A248CA" w:rsidRPr="00A248CA">
        <w:rPr>
          <w:rFonts w:ascii="Unikurd Diyako" w:hAnsi="Unikurd Diyako" w:cs="Unikurd Diyako"/>
          <w:rtl/>
        </w:rPr>
        <w:t>) ارتباط</w:t>
      </w:r>
      <w:r w:rsidR="00A248CA" w:rsidRPr="00A248CA">
        <w:rPr>
          <w:rFonts w:ascii="Unikurd Diyako" w:hAnsi="Unikurd Diyako" w:cs="Unikurd Diyako" w:hint="cs"/>
          <w:rtl/>
        </w:rPr>
        <w:t>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قويا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بالمعايير</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السريرية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ودقة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تشخيصية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أعلى،</w:t>
      </w:r>
      <w:r w:rsidR="00A248CA" w:rsidRPr="00A248CA">
        <w:rPr>
          <w:rFonts w:ascii="Unikurd Diyako" w:hAnsi="Unikurd Diyako" w:cs="Unikurd Diyako"/>
          <w:rtl/>
        </w:rPr>
        <w:t xml:space="preserve"> </w:t>
      </w:r>
      <w:r w:rsidR="00A248CA" w:rsidRPr="00A248CA">
        <w:rPr>
          <w:rFonts w:ascii="Unikurd Diyako" w:hAnsi="Unikurd Diyako" w:cs="Unikurd Diyako" w:hint="cs"/>
          <w:rtl/>
        </w:rPr>
        <w:t>خاصة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في</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الحالات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الشديدة</w:t>
      </w:r>
      <w:r w:rsidR="00A248CA" w:rsidRPr="00A248CA">
        <w:rPr>
          <w:rFonts w:ascii="Unikurd Diyako" w:hAnsi="Unikurd Diyako" w:cs="Unikurd Diyako"/>
          <w:rtl/>
        </w:rPr>
        <w:t xml:space="preserve"> (84.78%). </w:t>
      </w:r>
      <w:r w:rsidR="00A248CA" w:rsidRPr="00A248CA">
        <w:rPr>
          <w:rFonts w:ascii="Unikurd Diyako" w:hAnsi="Unikurd Diyako" w:cs="Unikurd Diyako" w:hint="cs"/>
          <w:rtl/>
        </w:rPr>
        <w:t>كما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ارتفع</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مستوى</w:t>
      </w:r>
      <w:r w:rsidR="00A248CA" w:rsidRPr="00A248CA">
        <w:rPr>
          <w:rFonts w:ascii="Unikurd Diyako" w:hAnsi="Unikurd Diyako" w:cs="Unikurd Diyako"/>
          <w:rtl/>
        </w:rPr>
        <w:t xml:space="preserve"> </w:t>
      </w:r>
      <w:r w:rsidR="00A248CA" w:rsidRPr="00A248CA">
        <w:rPr>
          <w:rFonts w:ascii="Unikurd Diyako" w:hAnsi="Unikurd Diyako" w:cs="Unikurd Diyako" w:hint="cs"/>
          <w:rtl/>
        </w:rPr>
        <w:t xml:space="preserve">الانترليوكين </w:t>
      </w:r>
      <w:r w:rsidR="00A248CA" w:rsidRPr="00A248CA">
        <w:rPr>
          <w:rFonts w:ascii="Unikurd Diyako" w:hAnsi="Unikurd Diyako" w:cs="Unikurd Diyako"/>
          <w:rtl/>
        </w:rPr>
        <w:t>٣٢ ألفا (</w:t>
      </w:r>
      <w:r w:rsidR="00A248CA" w:rsidRPr="00A248CA">
        <w:rPr>
          <w:rFonts w:ascii="Unikurd Diyako" w:hAnsi="Unikurd Diyako" w:cs="Unikurd Diyako"/>
        </w:rPr>
        <w:t>IL-32</w:t>
      </w:r>
      <w:r w:rsidR="00A248CA" w:rsidRPr="00A248CA">
        <w:rPr>
          <w:rFonts w:ascii="Calibri" w:hAnsi="Calibri" w:cs="Calibri"/>
        </w:rPr>
        <w:t>α</w:t>
      </w:r>
      <w:r w:rsidR="00A248CA" w:rsidRPr="00A248CA">
        <w:rPr>
          <w:rFonts w:ascii="Unikurd Diyako" w:hAnsi="Unikurd Diyako" w:cs="Unikurd Diyako"/>
          <w:rtl/>
        </w:rPr>
        <w:t>) مع شدة المرض، ولكن مع انخفاض في أدائه التشخيصي.</w:t>
      </w:r>
    </w:p>
    <w:p w14:paraId="0E2D8D1F" w14:textId="4D2D1E04" w:rsidR="00384FA7" w:rsidRPr="00384FA7" w:rsidRDefault="00384FA7" w:rsidP="00384FA7">
      <w:pPr>
        <w:bidi/>
        <w:spacing w:after="200"/>
        <w:jc w:val="both"/>
        <w:rPr>
          <w:rFonts w:ascii="Unikurd Diyako" w:hAnsi="Unikurd Diyako" w:cs="Unikurd Diyako"/>
        </w:rPr>
      </w:pPr>
      <w:r w:rsidRPr="00384FA7">
        <w:rPr>
          <w:rFonts w:ascii="Unikurd Diyako" w:hAnsi="Unikurd Diyako" w:cs="Unikurd Diyako"/>
          <w:b/>
          <w:bCs/>
          <w:color w:val="0000FF"/>
          <w:rtl/>
          <w:lang w:bidi="ar-SY"/>
        </w:rPr>
        <w:t>الاستنتاجات</w:t>
      </w:r>
      <w:r>
        <w:rPr>
          <w:rFonts w:ascii="Unikurd Diyako" w:hAnsi="Unikurd Diyako" w:cs="Unikurd Diyako" w:hint="cs"/>
          <w:b/>
          <w:bCs/>
          <w:color w:val="0000FF"/>
          <w:rtl/>
          <w:lang w:bidi="ar-SY"/>
        </w:rPr>
        <w:t>:</w:t>
      </w:r>
      <w:r w:rsidRPr="00384FA7">
        <w:rPr>
          <w:rFonts w:ascii="Unikurd Diyako" w:hAnsi="Unikurd Diyako" w:cs="Unikurd Diyako" w:hint="cs"/>
          <w:b/>
          <w:bCs/>
          <w:color w:val="0000FF"/>
          <w:rtl/>
          <w:lang w:bidi="ar-SY"/>
        </w:rPr>
        <w:t xml:space="preserve"> </w:t>
      </w:r>
      <w:r w:rsidR="00A248CA" w:rsidRPr="00A248CA">
        <w:rPr>
          <w:rFonts w:ascii="Unikurd Diyako" w:hAnsi="Unikurd Diyako" w:cs="Unikurd Diyako"/>
          <w:rtl/>
        </w:rPr>
        <w:t xml:space="preserve">يرتفع مستوى </w:t>
      </w:r>
      <w:r w:rsidR="00A248CA" w:rsidRPr="00A248CA">
        <w:rPr>
          <w:rFonts w:ascii="Unikurd Diyako" w:hAnsi="Unikurd Diyako" w:cs="Unikurd Diyako"/>
        </w:rPr>
        <w:t>TNF-</w:t>
      </w:r>
      <w:r w:rsidR="00A248CA" w:rsidRPr="00A248CA">
        <w:rPr>
          <w:rFonts w:ascii="Calibri" w:hAnsi="Calibri" w:cs="Calibri"/>
        </w:rPr>
        <w:t>α</w:t>
      </w:r>
      <w:r w:rsidR="00A248CA" w:rsidRPr="00A248CA">
        <w:rPr>
          <w:rFonts w:ascii="Unikurd Diyako" w:hAnsi="Unikurd Diyako" w:cs="Unikurd Diyako"/>
          <w:rtl/>
        </w:rPr>
        <w:t xml:space="preserve"> و</w:t>
      </w:r>
      <w:r w:rsidR="00A248CA" w:rsidRPr="00A248CA">
        <w:rPr>
          <w:rFonts w:ascii="Unikurd Diyako" w:hAnsi="Unikurd Diyako" w:cs="Unikurd Diyako"/>
        </w:rPr>
        <w:t>IL-32</w:t>
      </w:r>
      <w:r w:rsidR="00A248CA" w:rsidRPr="00A248CA">
        <w:rPr>
          <w:rFonts w:ascii="Calibri" w:hAnsi="Calibri" w:cs="Calibri"/>
        </w:rPr>
        <w:t>α</w:t>
      </w:r>
      <w:r w:rsidR="00A248CA" w:rsidRPr="00A248CA">
        <w:rPr>
          <w:rFonts w:ascii="Unikurd Diyako" w:hAnsi="Unikurd Diyako" w:cs="Unikurd Diyako"/>
          <w:rtl/>
        </w:rPr>
        <w:t xml:space="preserve"> في اللعاب في التهاب دواعم السن المزمن، ويرتبطان بشدة المرض. ويمكن لـ </w:t>
      </w:r>
      <w:r w:rsidR="00A248CA" w:rsidRPr="00A248CA">
        <w:rPr>
          <w:rFonts w:ascii="Unikurd Diyako" w:hAnsi="Unikurd Diyako" w:cs="Unikurd Diyako"/>
        </w:rPr>
        <w:t>TNF-</w:t>
      </w:r>
      <w:r w:rsidR="00A248CA" w:rsidRPr="00A248CA">
        <w:rPr>
          <w:rFonts w:ascii="Calibri" w:hAnsi="Calibri" w:cs="Calibri"/>
        </w:rPr>
        <w:t>α</w:t>
      </w:r>
      <w:r w:rsidR="00A248CA" w:rsidRPr="00A248CA">
        <w:rPr>
          <w:rFonts w:ascii="Unikurd Diyako" w:hAnsi="Unikurd Diyako" w:cs="Unikurd Diyako"/>
          <w:rtl/>
        </w:rPr>
        <w:t>، على وجه الخصوص، أن يكون بمثابة مؤشر حيوي غير جراحي موثوق لتشخيص ومراقبة التهاب دواعم السن. وي</w:t>
      </w:r>
      <w:r w:rsidR="00A248CA" w:rsidRPr="00A248CA">
        <w:rPr>
          <w:rFonts w:ascii="Unikurd Diyako" w:hAnsi="Unikurd Diyako" w:cs="Unikurd Diyako" w:hint="cs"/>
          <w:rtl/>
        </w:rPr>
        <w:t>وصى</w:t>
      </w:r>
      <w:r w:rsidR="00A248CA" w:rsidRPr="00A248CA">
        <w:rPr>
          <w:rFonts w:ascii="Unikurd Diyako" w:hAnsi="Unikurd Diyako" w:cs="Unikurd Diyako"/>
          <w:rtl/>
        </w:rPr>
        <w:t xml:space="preserve"> </w:t>
      </w:r>
      <w:r w:rsidR="00A248CA" w:rsidRPr="00A248CA">
        <w:rPr>
          <w:rFonts w:ascii="Unikurd Diyako" w:hAnsi="Unikurd Diyako" w:cs="Unikurd Diyako" w:hint="cs"/>
          <w:rtl/>
        </w:rPr>
        <w:t>بإجراء</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المزيد</w:t>
      </w:r>
      <w:r w:rsidR="00A248CA" w:rsidRPr="00A248CA">
        <w:rPr>
          <w:rFonts w:ascii="Unikurd Diyako" w:hAnsi="Unikurd Diyako" w:cs="Unikurd Diyako"/>
          <w:rtl/>
        </w:rPr>
        <w:t xml:space="preserve"> </w:t>
      </w:r>
      <w:r w:rsidR="00A248CA" w:rsidRPr="00A248CA">
        <w:rPr>
          <w:rFonts w:ascii="Unikurd Diyako" w:hAnsi="Unikurd Diyako" w:cs="Unikurd Diyako" w:hint="cs"/>
          <w:rtl/>
        </w:rPr>
        <w:t>من</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الأبحاث</w:t>
      </w:r>
      <w:r w:rsidR="00A248CA" w:rsidRPr="00A248CA">
        <w:rPr>
          <w:rFonts w:ascii="Unikurd Diyako" w:hAnsi="Unikurd Diyako" w:cs="Unikurd Diyako"/>
          <w:rtl/>
        </w:rPr>
        <w:t xml:space="preserve"> </w:t>
      </w:r>
      <w:r w:rsidR="00A248CA" w:rsidRPr="00A248CA">
        <w:rPr>
          <w:rFonts w:ascii="Unikurd Diyako" w:hAnsi="Unikurd Diyako" w:cs="Unikurd Diyako" w:hint="cs"/>
          <w:rtl/>
        </w:rPr>
        <w:t>لاستكشاف</w:t>
      </w:r>
      <w:r w:rsidR="00A248CA" w:rsidRPr="00A248CA">
        <w:rPr>
          <w:rFonts w:ascii="Unikurd Diyako" w:hAnsi="Unikurd Diyako" w:cs="Unikurd Diyako"/>
          <w:rtl/>
        </w:rPr>
        <w:t xml:space="preserve"> </w:t>
      </w:r>
      <w:r w:rsidR="00A248CA" w:rsidRPr="00A248CA">
        <w:rPr>
          <w:rFonts w:ascii="Unikurd Diyako" w:hAnsi="Unikurd Diyako" w:cs="Unikurd Diyako" w:hint="cs"/>
          <w:rtl/>
        </w:rPr>
        <w:t>فائدتهما</w:t>
      </w:r>
      <w:r w:rsidR="00A248CA" w:rsidRPr="00A248CA">
        <w:rPr>
          <w:rFonts w:ascii="Unikurd Diyako" w:hAnsi="Unikurd Diyako" w:cs="Unikurd Diyako"/>
          <w:rtl/>
        </w:rPr>
        <w:t xml:space="preserve"> </w:t>
      </w:r>
      <w:r w:rsidR="00A248CA" w:rsidRPr="00A248CA">
        <w:rPr>
          <w:rFonts w:ascii="Unikurd Diyako" w:hAnsi="Unikurd Diyako" w:cs="Unikurd Diyako" w:hint="cs"/>
          <w:rtl/>
        </w:rPr>
        <w:t>في</w:t>
      </w:r>
      <w:r w:rsidR="00A248CA" w:rsidRPr="00A248CA">
        <w:rPr>
          <w:rFonts w:ascii="Unikurd Diyako" w:hAnsi="Unikurd Diyako" w:cs="Unikurd Diyako"/>
          <w:rtl/>
        </w:rPr>
        <w:t xml:space="preserve"> </w:t>
      </w:r>
      <w:r w:rsidR="00A248CA" w:rsidRPr="00A248CA">
        <w:rPr>
          <w:rFonts w:ascii="Unikurd Diyako" w:hAnsi="Unikurd Diyako" w:cs="Unikurd Diyako" w:hint="cs"/>
          <w:rtl/>
        </w:rPr>
        <w:t>فئات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سكانية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أوسع</w:t>
      </w:r>
      <w:r w:rsidR="00A248CA" w:rsidRPr="00A248CA">
        <w:rPr>
          <w:rFonts w:ascii="Unikurd Diyako" w:hAnsi="Unikurd Diyako" w:cs="Unikurd Diyako"/>
          <w:rtl/>
        </w:rPr>
        <w:t xml:space="preserve"> </w:t>
      </w:r>
      <w:r w:rsidR="00A248CA" w:rsidRPr="00A248CA">
        <w:rPr>
          <w:rFonts w:ascii="Unikurd Diyako" w:hAnsi="Unikurd Diyako" w:cs="Unikurd Diyako" w:hint="cs"/>
          <w:rtl/>
        </w:rPr>
        <w:t>وفي</w:t>
      </w:r>
      <w:r w:rsidR="00A248CA" w:rsidRPr="00A248CA">
        <w:rPr>
          <w:rFonts w:ascii="Unikurd Diyako" w:hAnsi="Unikurd Diyako" w:cs="Unikurd Diyako"/>
          <w:rtl/>
        </w:rPr>
        <w:t xml:space="preserve"> </w:t>
      </w:r>
      <w:r w:rsidR="00A248CA" w:rsidRPr="00A248CA">
        <w:rPr>
          <w:rFonts w:ascii="Unikurd Diyako" w:hAnsi="Unikurd Diyako" w:cs="Unikurd Diyako" w:hint="cs"/>
          <w:rtl/>
        </w:rPr>
        <w:t>بيئات</w:t>
      </w:r>
      <w:r w:rsidR="00A248CA" w:rsidRPr="00A248CA">
        <w:rPr>
          <w:rFonts w:ascii="Unikurd Diyako" w:hAnsi="Unikurd Diyako" w:cs="Unikurd Diyako"/>
          <w:rtl/>
        </w:rPr>
        <w:t xml:space="preserve"> </w:t>
      </w:r>
      <w:r w:rsidR="00A248CA" w:rsidRPr="00A248CA">
        <w:rPr>
          <w:rFonts w:ascii="Unikurd Diyako" w:hAnsi="Unikurd Diyako" w:cs="Unikurd Diyako" w:hint="cs"/>
          <w:rtl/>
        </w:rPr>
        <w:t>طويلة</w:t>
      </w:r>
      <w:r w:rsidR="00A248CA" w:rsidRPr="00A248CA">
        <w:rPr>
          <w:rFonts w:ascii="Unikurd Diyako" w:hAnsi="Unikurd Diyako" w:cs="Unikurd Diyako"/>
          <w:rtl/>
        </w:rPr>
        <w:t xml:space="preserve"> </w:t>
      </w:r>
      <w:r w:rsidR="00A248CA" w:rsidRPr="00A248CA">
        <w:rPr>
          <w:rFonts w:ascii="Unikurd Diyako" w:hAnsi="Unikurd Diyako" w:cs="Unikurd Diyako" w:hint="cs"/>
          <w:rtl/>
        </w:rPr>
        <w:t>الأمد</w:t>
      </w:r>
      <w:r w:rsidR="00A248CA" w:rsidRPr="00A248CA">
        <w:rPr>
          <w:rFonts w:ascii="Unikurd Diyako" w:hAnsi="Unikurd Diyako" w:cs="Unikurd Diyako"/>
          <w:rtl/>
        </w:rPr>
        <w:t>.</w:t>
      </w:r>
    </w:p>
    <w:p w14:paraId="180D8DE1" w14:textId="7B06D75D" w:rsidR="00B344DC" w:rsidRPr="00A3585D" w:rsidRDefault="00B344DC" w:rsidP="00B344DC">
      <w:pPr>
        <w:bidi/>
        <w:spacing w:after="200"/>
        <w:jc w:val="both"/>
        <w:rPr>
          <w:rFonts w:ascii="Unikurd Diyako" w:hAnsi="Unikurd Diyako" w:cs="Unikurd Diyako"/>
          <w:rtl/>
        </w:rPr>
      </w:pPr>
    </w:p>
    <w:p w14:paraId="7BB35538" w14:textId="77777777" w:rsidR="00B344DC" w:rsidRPr="00B344DC" w:rsidRDefault="00B344DC" w:rsidP="00B344DC">
      <w:pPr>
        <w:bidi/>
        <w:spacing w:after="200"/>
        <w:jc w:val="both"/>
        <w:rPr>
          <w:rFonts w:ascii="Unikurd Diyako" w:hAnsi="Unikurd Diyako" w:cs="Unikurd Diyako"/>
        </w:rPr>
      </w:pPr>
    </w:p>
    <w:p w14:paraId="2977DEA3" w14:textId="6C9E8EF1" w:rsidR="006D6B45" w:rsidRPr="00B344DC" w:rsidRDefault="006D6B45" w:rsidP="00A97002">
      <w:pPr>
        <w:bidi/>
        <w:spacing w:after="200"/>
        <w:jc w:val="both"/>
        <w:rPr>
          <w:rFonts w:ascii="Unikurd Diyako" w:eastAsia="Calibri" w:hAnsi="Unikurd Diyako" w:cs="Unikurd Diyako"/>
          <w:lang w:bidi="ar-IQ"/>
        </w:rPr>
      </w:pPr>
    </w:p>
    <w:p w14:paraId="76A4E58F" w14:textId="77777777" w:rsidR="00CF5D33" w:rsidRDefault="00CF5D33" w:rsidP="000D0778">
      <w:pPr>
        <w:bidi/>
        <w:jc w:val="both"/>
        <w:rPr>
          <w:rFonts w:ascii="Simplified Arabic" w:hAnsi="Simplified Arabic" w:cs="Simplified Arabic"/>
          <w:b/>
          <w:bCs/>
          <w:color w:val="0000FF"/>
          <w:rtl/>
          <w:lang w:bidi="ar-SY"/>
        </w:rPr>
      </w:pPr>
    </w:p>
    <w:p w14:paraId="2F0790B1" w14:textId="77777777" w:rsidR="00960050" w:rsidRPr="00210A25" w:rsidRDefault="00960050" w:rsidP="00F4521C">
      <w:pPr>
        <w:bidi/>
        <w:jc w:val="both"/>
        <w:rPr>
          <w:rFonts w:ascii="Simplified Arabic" w:hAnsi="Simplified Arabic" w:cs="Simplified Arabic"/>
          <w:rtl/>
          <w:lang w:bidi="ar-JO"/>
        </w:rPr>
      </w:pPr>
    </w:p>
    <w:p w14:paraId="5046A5F3" w14:textId="77777777" w:rsidR="000C319A" w:rsidRDefault="000C319A" w:rsidP="000C319A">
      <w:pPr>
        <w:bidi/>
        <w:jc w:val="both"/>
        <w:rPr>
          <w:rFonts w:ascii="Simplified Arabic" w:hAnsi="Simplified Arabic" w:cs="Simplified Arabic"/>
          <w:b/>
          <w:bCs/>
          <w:color w:val="0000FF"/>
          <w:rtl/>
          <w:lang w:bidi="ar-IQ"/>
        </w:rPr>
      </w:pPr>
    </w:p>
    <w:p w14:paraId="41593857" w14:textId="77777777" w:rsidR="00210A25" w:rsidRDefault="00210A25" w:rsidP="00210A25">
      <w:pPr>
        <w:bidi/>
        <w:jc w:val="both"/>
        <w:rPr>
          <w:rFonts w:ascii="Simplified Arabic" w:hAnsi="Simplified Arabic" w:cs="Simplified Arabic"/>
          <w:b/>
          <w:bCs/>
          <w:color w:val="0000FF"/>
          <w:rtl/>
          <w:lang w:bidi="ar-IQ"/>
        </w:rPr>
      </w:pPr>
    </w:p>
    <w:sectPr w:rsidR="00210A25" w:rsidSect="00DD4333">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0B5E" w14:textId="77777777" w:rsidR="0049704F" w:rsidRDefault="0049704F">
      <w:r>
        <w:separator/>
      </w:r>
    </w:p>
  </w:endnote>
  <w:endnote w:type="continuationSeparator" w:id="0">
    <w:p w14:paraId="5EDC34DF" w14:textId="77777777" w:rsidR="0049704F" w:rsidRDefault="0049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New Roman Bold">
    <w:panose1 w:val="00000000000000000000"/>
    <w:charset w:val="B2"/>
    <w:family w:val="auto"/>
    <w:notTrueType/>
    <w:pitch w:val="default"/>
    <w:sig w:usb0="00002001" w:usb1="00000000" w:usb2="00000000" w:usb3="00000000" w:csb0="00000040" w:csb1="00000000"/>
  </w:font>
  <w:font w:name="AGaramondPro-Italic">
    <w:altName w:val="Times New Roman"/>
    <w:panose1 w:val="00000000000000000000"/>
    <w:charset w:val="00"/>
    <w:family w:val="roman"/>
    <w:notTrueType/>
    <w:pitch w:val="default"/>
    <w:sig w:usb0="00000003" w:usb1="00000000" w:usb2="00000000" w:usb3="00000000" w:csb0="00000001" w:csb1="00000000"/>
  </w:font>
  <w:font w:name="Ali_K_Sahifa">
    <w:altName w:val="Arial"/>
    <w:charset w:val="B2"/>
    <w:family w:val="auto"/>
    <w:pitch w:val="variable"/>
    <w:sig w:usb0="00002001" w:usb1="00000000" w:usb2="00000000" w:usb3="00000000" w:csb0="00000040" w:csb1="00000000"/>
  </w:font>
  <w:font w:name="Unikurd Diyako">
    <w:altName w:val="Arial"/>
    <w:charset w:val="00"/>
    <w:family w:val="swiss"/>
    <w:pitch w:val="variable"/>
    <w:sig w:usb0="00002007" w:usb1="80000000" w:usb2="00000008" w:usb3="00000000" w:csb0="0000005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E9EF" w14:textId="52C0E113" w:rsidR="00A7285E" w:rsidRPr="006F60A8" w:rsidRDefault="00A7285E">
    <w:pPr>
      <w:pStyle w:val="Footer"/>
      <w:rPr>
        <w:b/>
        <w:bCs/>
        <w:color w:val="0000FF"/>
        <w:sz w:val="22"/>
        <w:szCs w:val="22"/>
      </w:rPr>
    </w:pPr>
    <w:r w:rsidRPr="006F60A8">
      <w:rPr>
        <w:rStyle w:val="PageNumber"/>
        <w:b/>
        <w:bCs/>
        <w:color w:val="0000FF"/>
      </w:rPr>
      <w:fldChar w:fldCharType="begin"/>
    </w:r>
    <w:r w:rsidRPr="006F60A8">
      <w:rPr>
        <w:rStyle w:val="PageNumber"/>
        <w:b/>
        <w:bCs/>
        <w:color w:val="0000FF"/>
      </w:rPr>
      <w:instrText xml:space="preserve"> PAGE </w:instrText>
    </w:r>
    <w:r w:rsidRPr="006F60A8">
      <w:rPr>
        <w:rStyle w:val="PageNumber"/>
        <w:b/>
        <w:bCs/>
        <w:color w:val="0000FF"/>
      </w:rPr>
      <w:fldChar w:fldCharType="separate"/>
    </w:r>
    <w:r w:rsidR="00AF27E9">
      <w:rPr>
        <w:rStyle w:val="PageNumber"/>
        <w:b/>
        <w:bCs/>
        <w:noProof/>
        <w:color w:val="0000FF"/>
      </w:rPr>
      <w:t>34</w:t>
    </w:r>
    <w:r w:rsidRPr="006F60A8">
      <w:rPr>
        <w:rStyle w:val="PageNumber"/>
        <w:b/>
        <w:bCs/>
        <w:color w:val="0000FF"/>
      </w:rPr>
      <w:fldChar w:fldCharType="end"/>
    </w:r>
  </w:p>
  <w:p w14:paraId="784B3702" w14:textId="77777777" w:rsidR="00A7285E" w:rsidRPr="00430C93" w:rsidRDefault="00A7285E" w:rsidP="00430C93">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8565" w14:textId="05F8999E" w:rsidR="00A7285E" w:rsidRPr="006F60A8" w:rsidRDefault="00A7285E" w:rsidP="006F60A8">
    <w:pPr>
      <w:pStyle w:val="Footer"/>
      <w:jc w:val="right"/>
      <w:rPr>
        <w:b/>
        <w:bCs/>
        <w:color w:val="0000FF"/>
        <w:sz w:val="22"/>
        <w:szCs w:val="22"/>
      </w:rPr>
    </w:pPr>
    <w:r w:rsidRPr="006F60A8">
      <w:rPr>
        <w:rStyle w:val="PageNumber"/>
        <w:b/>
        <w:bCs/>
        <w:color w:val="0000FF"/>
      </w:rPr>
      <w:fldChar w:fldCharType="begin"/>
    </w:r>
    <w:r w:rsidRPr="006F60A8">
      <w:rPr>
        <w:rStyle w:val="PageNumber"/>
        <w:b/>
        <w:bCs/>
        <w:color w:val="0000FF"/>
      </w:rPr>
      <w:instrText xml:space="preserve"> PAGE </w:instrText>
    </w:r>
    <w:r w:rsidRPr="006F60A8">
      <w:rPr>
        <w:rStyle w:val="PageNumber"/>
        <w:b/>
        <w:bCs/>
        <w:color w:val="0000FF"/>
      </w:rPr>
      <w:fldChar w:fldCharType="separate"/>
    </w:r>
    <w:r w:rsidR="00AF27E9">
      <w:rPr>
        <w:rStyle w:val="PageNumber"/>
        <w:b/>
        <w:bCs/>
        <w:noProof/>
        <w:color w:val="0000FF"/>
      </w:rPr>
      <w:t>35</w:t>
    </w:r>
    <w:r w:rsidRPr="006F60A8">
      <w:rPr>
        <w:rStyle w:val="PageNumber"/>
        <w:b/>
        <w:bCs/>
        <w:color w:val="0000FF"/>
      </w:rPr>
      <w:fldChar w:fldCharType="end"/>
    </w:r>
  </w:p>
  <w:p w14:paraId="69F06727" w14:textId="77777777" w:rsidR="00A7285E" w:rsidRPr="00111884" w:rsidRDefault="00A7285E" w:rsidP="00DD4C6D">
    <w:pPr>
      <w:pStyle w:val="Footer"/>
      <w:jc w:val="right"/>
      <w:rPr>
        <w:b/>
        <w:bCs/>
        <w:color w:val="0000FF"/>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538D" w14:textId="77777777" w:rsidR="0049704F" w:rsidRDefault="0049704F">
      <w:r>
        <w:separator/>
      </w:r>
    </w:p>
  </w:footnote>
  <w:footnote w:type="continuationSeparator" w:id="0">
    <w:p w14:paraId="70EDD0D2" w14:textId="77777777" w:rsidR="0049704F" w:rsidRDefault="0049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81E2" w14:textId="1A02FADF" w:rsidR="00A7285E" w:rsidRDefault="00A7285E">
    <w:pPr>
      <w:pStyle w:val="Header"/>
    </w:pPr>
    <w:r>
      <w:rPr>
        <w:noProof/>
      </w:rPr>
      <mc:AlternateContent>
        <mc:Choice Requires="wps">
          <w:drawing>
            <wp:anchor distT="0" distB="0" distL="114300" distR="114300" simplePos="0" relativeHeight="251656192" behindDoc="0" locked="0" layoutInCell="1" allowOverlap="1" wp14:anchorId="41C28E7E" wp14:editId="0042B413">
              <wp:simplePos x="0" y="0"/>
              <wp:positionH relativeFrom="column">
                <wp:posOffset>0</wp:posOffset>
              </wp:positionH>
              <wp:positionV relativeFrom="paragraph">
                <wp:posOffset>114300</wp:posOffset>
              </wp:positionV>
              <wp:extent cx="5715000" cy="228600"/>
              <wp:effectExtent l="9525" t="9525" r="9525" b="9525"/>
              <wp:wrapNone/>
              <wp:docPr id="6590107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alpha val="50000"/>
                        </a:srgbClr>
                      </a:solidFill>
                      <a:ln w="0">
                        <a:solidFill>
                          <a:srgbClr val="FFFFFF"/>
                        </a:solidFill>
                        <a:miter lim="800000"/>
                        <a:headEnd/>
                        <a:tailEnd/>
                      </a:ln>
                    </wps:spPr>
                    <wps:txbx>
                      <w:txbxContent>
                        <w:p w14:paraId="565163AE" w14:textId="23761F8D" w:rsidR="00A7285E" w:rsidRPr="00DF73FB" w:rsidRDefault="00D37472" w:rsidP="00EE728A">
                          <w:pPr>
                            <w:jc w:val="center"/>
                            <w:rPr>
                              <w:rFonts w:ascii="Times New Roman Bold" w:hAnsi="Times New Roman Bold"/>
                              <w:b/>
                              <w:bCs/>
                              <w:caps/>
                              <w:color w:val="0000FF"/>
                              <w:sz w:val="20"/>
                              <w:szCs w:val="20"/>
                            </w:rPr>
                          </w:pPr>
                          <w:r w:rsidRPr="00D37472">
                            <w:rPr>
                              <w:rFonts w:ascii="Times New Roman Bold" w:hAnsi="Times New Roman Bold"/>
                              <w:b/>
                              <w:bCs/>
                              <w:caps/>
                              <w:color w:val="0000FF"/>
                              <w:sz w:val="20"/>
                              <w:szCs w:val="20"/>
                            </w:rPr>
                            <w:t>SALIVARY LEVELS OF TUMOR NECROSIS FACTOR-ALPHA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28E7E" id="_x0000_t202" coordsize="21600,21600" o:spt="202" path="m,l,21600r21600,l21600,xe">
              <v:stroke joinstyle="miter"/>
              <v:path gradientshapeok="t" o:connecttype="rect"/>
            </v:shapetype>
            <v:shape id="Text Box 4" o:spid="_x0000_s1028" type="#_x0000_t202" style="position:absolute;margin-left:0;margin-top:9pt;width:450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" strokecolor="white" strokeweight="0">
              <v:fill opacity="32896f"/>
              <v:textbox>
                <w:txbxContent>
                  <w:p w14:paraId="565163AE" w14:textId="23761F8D" w:rsidR="00A7285E" w:rsidRPr="00DF73FB" w:rsidRDefault="00D37472" w:rsidP="00EE728A">
                    <w:pPr>
                      <w:jc w:val="center"/>
                      <w:rPr>
                        <w:rFonts w:ascii="Times New Roman Bold" w:hAnsi="Times New Roman Bold"/>
                        <w:b/>
                        <w:bCs/>
                        <w:caps/>
                        <w:color w:val="0000FF"/>
                        <w:sz w:val="20"/>
                        <w:szCs w:val="20"/>
                      </w:rPr>
                    </w:pPr>
                    <w:r w:rsidRPr="00D37472">
                      <w:rPr>
                        <w:rFonts w:ascii="Times New Roman Bold" w:hAnsi="Times New Roman Bold"/>
                        <w:b/>
                        <w:bCs/>
                        <w:caps/>
                        <w:color w:val="0000FF"/>
                        <w:sz w:val="20"/>
                        <w:szCs w:val="20"/>
                      </w:rPr>
                      <w:t>SALIVARY LEVELS OF TUMOR NECROSIS FACTOR-ALPHA</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FE15B20" wp14:editId="65E18D49">
              <wp:simplePos x="0" y="0"/>
              <wp:positionH relativeFrom="column">
                <wp:posOffset>0</wp:posOffset>
              </wp:positionH>
              <wp:positionV relativeFrom="paragraph">
                <wp:posOffset>342900</wp:posOffset>
              </wp:positionV>
              <wp:extent cx="5715000" cy="0"/>
              <wp:effectExtent l="9525" t="9525" r="9525" b="9525"/>
              <wp:wrapNone/>
              <wp:docPr id="12771890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F5590"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" strokecolor="blue" strokeweight="1.5pt"/>
          </w:pict>
        </mc:Fallback>
      </mc:AlternateContent>
    </w:r>
    <w:r>
      <w:rPr>
        <w:noProof/>
      </w:rPr>
      <mc:AlternateContent>
        <mc:Choice Requires="wps">
          <w:drawing>
            <wp:anchor distT="0" distB="0" distL="114300" distR="114300" simplePos="0" relativeHeight="251657216" behindDoc="0" locked="0" layoutInCell="1" allowOverlap="1" wp14:anchorId="6371D548" wp14:editId="70B9E3D1">
              <wp:simplePos x="0" y="0"/>
              <wp:positionH relativeFrom="column">
                <wp:posOffset>0</wp:posOffset>
              </wp:positionH>
              <wp:positionV relativeFrom="paragraph">
                <wp:posOffset>114300</wp:posOffset>
              </wp:positionV>
              <wp:extent cx="5715000" cy="0"/>
              <wp:effectExtent l="9525" t="9525" r="9525" b="9525"/>
              <wp:wrapNone/>
              <wp:docPr id="9943892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5FDD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" strokecolor="blue"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7DB" w14:textId="43565A39" w:rsidR="00A7285E" w:rsidRDefault="00A7285E">
    <w:pPr>
      <w:pStyle w:val="Header"/>
    </w:pPr>
    <w:r>
      <w:rPr>
        <w:noProof/>
      </w:rPr>
      <mc:AlternateContent>
        <mc:Choice Requires="wps">
          <w:drawing>
            <wp:anchor distT="0" distB="0" distL="114300" distR="114300" simplePos="0" relativeHeight="251660288" behindDoc="0" locked="0" layoutInCell="1" allowOverlap="1" wp14:anchorId="21101243" wp14:editId="52488655">
              <wp:simplePos x="0" y="0"/>
              <wp:positionH relativeFrom="column">
                <wp:posOffset>0</wp:posOffset>
              </wp:positionH>
              <wp:positionV relativeFrom="paragraph">
                <wp:posOffset>342900</wp:posOffset>
              </wp:positionV>
              <wp:extent cx="5715000" cy="0"/>
              <wp:effectExtent l="9525" t="9525" r="9525" b="9525"/>
              <wp:wrapNone/>
              <wp:docPr id="36539166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80F59"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" strokecolor="blue" strokeweight="1.5pt"/>
          </w:pict>
        </mc:Fallback>
      </mc:AlternateContent>
    </w:r>
    <w:r>
      <w:rPr>
        <w:noProof/>
      </w:rPr>
      <mc:AlternateContent>
        <mc:Choice Requires="wps">
          <w:drawing>
            <wp:anchor distT="0" distB="0" distL="114300" distR="114300" simplePos="0" relativeHeight="251659264" behindDoc="0" locked="0" layoutInCell="1" allowOverlap="1" wp14:anchorId="0099456C" wp14:editId="68AC0AFA">
              <wp:simplePos x="0" y="0"/>
              <wp:positionH relativeFrom="column">
                <wp:posOffset>0</wp:posOffset>
              </wp:positionH>
              <wp:positionV relativeFrom="paragraph">
                <wp:posOffset>114300</wp:posOffset>
              </wp:positionV>
              <wp:extent cx="5715000" cy="0"/>
              <wp:effectExtent l="9525" t="9525" r="9525" b="9525"/>
              <wp:wrapNone/>
              <wp:docPr id="203529295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82B5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" strokecolor="blue" strokeweight="1.5pt"/>
          </w:pict>
        </mc:Fallback>
      </mc:AlternateContent>
    </w:r>
    <w:r>
      <w:rPr>
        <w:noProof/>
      </w:rPr>
      <mc:AlternateContent>
        <mc:Choice Requires="wps">
          <w:drawing>
            <wp:anchor distT="0" distB="0" distL="114300" distR="114300" simplePos="0" relativeHeight="251655168" behindDoc="0" locked="0" layoutInCell="1" allowOverlap="1" wp14:anchorId="1308F2BD" wp14:editId="39CE58AC">
              <wp:simplePos x="0" y="0"/>
              <wp:positionH relativeFrom="column">
                <wp:posOffset>0</wp:posOffset>
              </wp:positionH>
              <wp:positionV relativeFrom="paragraph">
                <wp:posOffset>114300</wp:posOffset>
              </wp:positionV>
              <wp:extent cx="5715000" cy="228600"/>
              <wp:effectExtent l="9525" t="9525" r="9525" b="9525"/>
              <wp:wrapNone/>
              <wp:docPr id="142935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alpha val="50000"/>
                        </a:srgbClr>
                      </a:solidFill>
                      <a:ln w="0">
                        <a:solidFill>
                          <a:srgbClr val="FFFFFF"/>
                        </a:solidFill>
                        <a:miter lim="800000"/>
                        <a:headEnd/>
                        <a:tailEnd/>
                      </a:ln>
                    </wps:spPr>
                    <wps:txbx>
                      <w:txbxContent>
                        <w:p w14:paraId="7B249873" w14:textId="68C2E3E2" w:rsidR="00A7285E" w:rsidRPr="00111884" w:rsidRDefault="00A7285E" w:rsidP="00976B7E">
                          <w:pPr>
                            <w:rPr>
                              <w:color w:val="0000FF"/>
                              <w:szCs w:val="20"/>
                            </w:rPr>
                          </w:pPr>
                          <w:r w:rsidRPr="00677789">
                            <w:rPr>
                              <w:b/>
                              <w:bCs/>
                              <w:color w:val="0000FF"/>
                              <w:sz w:val="20"/>
                              <w:szCs w:val="20"/>
                            </w:rPr>
                            <w:t>Duhok Medical Journal</w:t>
                          </w:r>
                          <w:r w:rsidRPr="00677789">
                            <w:rPr>
                              <w:b/>
                              <w:bCs/>
                              <w:color w:val="0000FF"/>
                              <w:sz w:val="20"/>
                              <w:szCs w:val="20"/>
                            </w:rPr>
                            <w:tab/>
                          </w:r>
                          <w:r w:rsidRPr="00677789">
                            <w:rPr>
                              <w:b/>
                              <w:bCs/>
                              <w:color w:val="0000FF"/>
                              <w:sz w:val="20"/>
                              <w:szCs w:val="20"/>
                            </w:rPr>
                            <w:tab/>
                            <w:t xml:space="preserve">                                                    </w:t>
                          </w:r>
                          <w:r>
                            <w:rPr>
                              <w:b/>
                              <w:bCs/>
                              <w:color w:val="0000FF"/>
                              <w:sz w:val="20"/>
                              <w:szCs w:val="20"/>
                            </w:rPr>
                            <w:t xml:space="preserve">                            Volume 20</w:t>
                          </w:r>
                          <w:r w:rsidRPr="00677789">
                            <w:rPr>
                              <w:b/>
                              <w:bCs/>
                              <w:color w:val="0000FF"/>
                              <w:sz w:val="20"/>
                              <w:szCs w:val="20"/>
                            </w:rPr>
                            <w:t xml:space="preserve">, </w:t>
                          </w:r>
                          <w:r>
                            <w:rPr>
                              <w:b/>
                              <w:bCs/>
                              <w:color w:val="0000FF"/>
                              <w:sz w:val="20"/>
                              <w:szCs w:val="20"/>
                            </w:rPr>
                            <w:t>Issue</w:t>
                          </w:r>
                          <w:r w:rsidRPr="00677789">
                            <w:rPr>
                              <w:b/>
                              <w:bCs/>
                              <w:color w:val="0000FF"/>
                              <w:sz w:val="20"/>
                              <w:szCs w:val="20"/>
                            </w:rPr>
                            <w:t xml:space="preserve"> </w:t>
                          </w:r>
                          <w:r>
                            <w:rPr>
                              <w:b/>
                              <w:bCs/>
                              <w:color w:val="0000FF"/>
                              <w:sz w:val="20"/>
                              <w:szCs w:val="20"/>
                            </w:rPr>
                            <w:t>2</w:t>
                          </w:r>
                          <w:r w:rsidRPr="00677789">
                            <w:rPr>
                              <w:b/>
                              <w:bCs/>
                              <w:color w:val="0000FF"/>
                              <w:sz w:val="20"/>
                              <w:szCs w:val="20"/>
                            </w:rPr>
                            <w:t>, 2</w:t>
                          </w:r>
                          <w:r>
                            <w:rPr>
                              <w:b/>
                              <w:bCs/>
                              <w:color w:val="0000FF"/>
                              <w:sz w:val="20"/>
                              <w:szCs w:val="20"/>
                            </w:rPr>
                            <w:t>026</w:t>
                          </w:r>
                        </w:p>
                        <w:p w14:paraId="45F95F13" w14:textId="77777777" w:rsidR="00A7285E" w:rsidRPr="00AC691A" w:rsidRDefault="00A7285E" w:rsidP="00AC691A">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8F2BD" id="_x0000_t202" coordsize="21600,21600" o:spt="202" path="m,l,21600r21600,l21600,xe">
              <v:stroke joinstyle="miter"/>
              <v:path gradientshapeok="t" o:connecttype="rect"/>
            </v:shapetype>
            <v:shape id="Text Box 3" o:spid="_x0000_s1029" type="#_x0000_t202" style="position:absolute;margin-left:0;margin-top:9pt;width:450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" strokecolor="white" strokeweight="0">
              <v:fill opacity="32896f"/>
              <v:textbox>
                <w:txbxContent>
                  <w:p w14:paraId="7B249873" w14:textId="68C2E3E2" w:rsidR="00A7285E" w:rsidRPr="00111884" w:rsidRDefault="00A7285E" w:rsidP="00976B7E">
                    <w:pPr>
                      <w:rPr>
                        <w:color w:val="0000FF"/>
                        <w:szCs w:val="20"/>
                      </w:rPr>
                    </w:pPr>
                    <w:r w:rsidRPr="00677789">
                      <w:rPr>
                        <w:b/>
                        <w:bCs/>
                        <w:color w:val="0000FF"/>
                        <w:sz w:val="20"/>
                        <w:szCs w:val="20"/>
                      </w:rPr>
                      <w:t>Duhok Medical Journal</w:t>
                    </w:r>
                    <w:r w:rsidRPr="00677789">
                      <w:rPr>
                        <w:b/>
                        <w:bCs/>
                        <w:color w:val="0000FF"/>
                        <w:sz w:val="20"/>
                        <w:szCs w:val="20"/>
                      </w:rPr>
                      <w:tab/>
                    </w:r>
                    <w:r w:rsidRPr="00677789">
                      <w:rPr>
                        <w:b/>
                        <w:bCs/>
                        <w:color w:val="0000FF"/>
                        <w:sz w:val="20"/>
                        <w:szCs w:val="20"/>
                      </w:rPr>
                      <w:tab/>
                      <w:t xml:space="preserve">                                                    </w:t>
                    </w:r>
                    <w:r>
                      <w:rPr>
                        <w:b/>
                        <w:bCs/>
                        <w:color w:val="0000FF"/>
                        <w:sz w:val="20"/>
                        <w:szCs w:val="20"/>
                      </w:rPr>
                      <w:t xml:space="preserve">                            Volume 20</w:t>
                    </w:r>
                    <w:r w:rsidRPr="00677789">
                      <w:rPr>
                        <w:b/>
                        <w:bCs/>
                        <w:color w:val="0000FF"/>
                        <w:sz w:val="20"/>
                        <w:szCs w:val="20"/>
                      </w:rPr>
                      <w:t xml:space="preserve">, </w:t>
                    </w:r>
                    <w:r>
                      <w:rPr>
                        <w:b/>
                        <w:bCs/>
                        <w:color w:val="0000FF"/>
                        <w:sz w:val="20"/>
                        <w:szCs w:val="20"/>
                      </w:rPr>
                      <w:t>Issue</w:t>
                    </w:r>
                    <w:r w:rsidRPr="00677789">
                      <w:rPr>
                        <w:b/>
                        <w:bCs/>
                        <w:color w:val="0000FF"/>
                        <w:sz w:val="20"/>
                        <w:szCs w:val="20"/>
                      </w:rPr>
                      <w:t xml:space="preserve"> </w:t>
                    </w:r>
                    <w:r>
                      <w:rPr>
                        <w:b/>
                        <w:bCs/>
                        <w:color w:val="0000FF"/>
                        <w:sz w:val="20"/>
                        <w:szCs w:val="20"/>
                      </w:rPr>
                      <w:t>2</w:t>
                    </w:r>
                    <w:r w:rsidRPr="00677789">
                      <w:rPr>
                        <w:b/>
                        <w:bCs/>
                        <w:color w:val="0000FF"/>
                        <w:sz w:val="20"/>
                        <w:szCs w:val="20"/>
                      </w:rPr>
                      <w:t>, 2</w:t>
                    </w:r>
                    <w:r>
                      <w:rPr>
                        <w:b/>
                        <w:bCs/>
                        <w:color w:val="0000FF"/>
                        <w:sz w:val="20"/>
                        <w:szCs w:val="20"/>
                      </w:rPr>
                      <w:t>026</w:t>
                    </w:r>
                  </w:p>
                  <w:p w14:paraId="45F95F13" w14:textId="77777777" w:rsidR="00A7285E" w:rsidRPr="00AC691A" w:rsidRDefault="00A7285E" w:rsidP="00AC691A">
                    <w:pPr>
                      <w:rPr>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DA8F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4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CC2E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3C19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708BD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544B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D6ED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3C15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0F1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52A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97618"/>
    <w:multiLevelType w:val="hybridMultilevel"/>
    <w:tmpl w:val="8BD056C2"/>
    <w:lvl w:ilvl="0" w:tplc="0409000F">
      <w:start w:val="1"/>
      <w:numFmt w:val="decimal"/>
      <w:lvlText w:val="%1."/>
      <w:lvlJc w:val="left"/>
      <w:pPr>
        <w:tabs>
          <w:tab w:val="num" w:pos="1146"/>
        </w:tabs>
        <w:ind w:left="1146" w:hanging="360"/>
      </w:p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5C3766A0"/>
    <w:multiLevelType w:val="multilevel"/>
    <w:tmpl w:val="C10459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EED3E9C"/>
    <w:multiLevelType w:val="hybridMultilevel"/>
    <w:tmpl w:val="982C6B1C"/>
    <w:lvl w:ilvl="0" w:tplc="00F875DA">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722128EC"/>
    <w:multiLevelType w:val="hybridMultilevel"/>
    <w:tmpl w:val="4AA62764"/>
    <w:lvl w:ilvl="0" w:tplc="D3200BA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402609851">
    <w:abstractNumId w:val="9"/>
  </w:num>
  <w:num w:numId="2" w16cid:durableId="1887251714">
    <w:abstractNumId w:val="7"/>
  </w:num>
  <w:num w:numId="3" w16cid:durableId="522283661">
    <w:abstractNumId w:val="6"/>
  </w:num>
  <w:num w:numId="4" w16cid:durableId="1141387196">
    <w:abstractNumId w:val="5"/>
  </w:num>
  <w:num w:numId="5" w16cid:durableId="723024079">
    <w:abstractNumId w:val="4"/>
  </w:num>
  <w:num w:numId="6" w16cid:durableId="1691301105">
    <w:abstractNumId w:val="8"/>
  </w:num>
  <w:num w:numId="7" w16cid:durableId="217857803">
    <w:abstractNumId w:val="3"/>
  </w:num>
  <w:num w:numId="8" w16cid:durableId="409235758">
    <w:abstractNumId w:val="2"/>
  </w:num>
  <w:num w:numId="9" w16cid:durableId="1725178606">
    <w:abstractNumId w:val="1"/>
  </w:num>
  <w:num w:numId="10" w16cid:durableId="680816569">
    <w:abstractNumId w:val="0"/>
  </w:num>
  <w:num w:numId="11" w16cid:durableId="2122842189">
    <w:abstractNumId w:val="10"/>
  </w:num>
  <w:num w:numId="12" w16cid:durableId="1192568064">
    <w:abstractNumId w:val="11"/>
  </w:num>
  <w:num w:numId="13" w16cid:durableId="1198082874">
    <w:abstractNumId w:val="13"/>
  </w:num>
  <w:num w:numId="14" w16cid:durableId="13592369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W3NDIzNzA0tTA2NzVR0lEKTi0uzszPAykwqgUABdw1DywAAAA="/>
  </w:docVars>
  <w:rsids>
    <w:rsidRoot w:val="007722F5"/>
    <w:rsid w:val="00000004"/>
    <w:rsid w:val="00001BFA"/>
    <w:rsid w:val="00003B42"/>
    <w:rsid w:val="00003C29"/>
    <w:rsid w:val="00003EEB"/>
    <w:rsid w:val="000046CE"/>
    <w:rsid w:val="00005B5B"/>
    <w:rsid w:val="0000641C"/>
    <w:rsid w:val="00006EA1"/>
    <w:rsid w:val="00013812"/>
    <w:rsid w:val="0001407A"/>
    <w:rsid w:val="000238E7"/>
    <w:rsid w:val="0002435E"/>
    <w:rsid w:val="00024BFB"/>
    <w:rsid w:val="00025146"/>
    <w:rsid w:val="00026815"/>
    <w:rsid w:val="00032118"/>
    <w:rsid w:val="0003235A"/>
    <w:rsid w:val="00032E0A"/>
    <w:rsid w:val="00037E6B"/>
    <w:rsid w:val="0004454A"/>
    <w:rsid w:val="00046917"/>
    <w:rsid w:val="00050184"/>
    <w:rsid w:val="00050749"/>
    <w:rsid w:val="00051B1A"/>
    <w:rsid w:val="0005254E"/>
    <w:rsid w:val="00052F7E"/>
    <w:rsid w:val="00053CC1"/>
    <w:rsid w:val="0005787F"/>
    <w:rsid w:val="000632F8"/>
    <w:rsid w:val="00066903"/>
    <w:rsid w:val="00071749"/>
    <w:rsid w:val="0007272F"/>
    <w:rsid w:val="00072EB0"/>
    <w:rsid w:val="00074405"/>
    <w:rsid w:val="00075F8E"/>
    <w:rsid w:val="00085850"/>
    <w:rsid w:val="0009076B"/>
    <w:rsid w:val="00090CF2"/>
    <w:rsid w:val="00092028"/>
    <w:rsid w:val="00092ACE"/>
    <w:rsid w:val="000A0344"/>
    <w:rsid w:val="000A07D0"/>
    <w:rsid w:val="000A14A6"/>
    <w:rsid w:val="000A1825"/>
    <w:rsid w:val="000A20E3"/>
    <w:rsid w:val="000B173D"/>
    <w:rsid w:val="000B1E71"/>
    <w:rsid w:val="000B795A"/>
    <w:rsid w:val="000C0B6A"/>
    <w:rsid w:val="000C1183"/>
    <w:rsid w:val="000C183C"/>
    <w:rsid w:val="000C319A"/>
    <w:rsid w:val="000C5237"/>
    <w:rsid w:val="000C52DF"/>
    <w:rsid w:val="000C7D14"/>
    <w:rsid w:val="000D03D3"/>
    <w:rsid w:val="000D0778"/>
    <w:rsid w:val="000D129E"/>
    <w:rsid w:val="000D420D"/>
    <w:rsid w:val="000E2122"/>
    <w:rsid w:val="000E45E1"/>
    <w:rsid w:val="000E4DF3"/>
    <w:rsid w:val="000E5F33"/>
    <w:rsid w:val="000E6B9E"/>
    <w:rsid w:val="000E6BC8"/>
    <w:rsid w:val="000E7802"/>
    <w:rsid w:val="000E7EDD"/>
    <w:rsid w:val="000F05B4"/>
    <w:rsid w:val="000F0ECB"/>
    <w:rsid w:val="000F13FC"/>
    <w:rsid w:val="000F1460"/>
    <w:rsid w:val="000F1BB8"/>
    <w:rsid w:val="000F3932"/>
    <w:rsid w:val="000F6CFB"/>
    <w:rsid w:val="000F7069"/>
    <w:rsid w:val="001004B7"/>
    <w:rsid w:val="00103465"/>
    <w:rsid w:val="001037DA"/>
    <w:rsid w:val="00104239"/>
    <w:rsid w:val="00106C1C"/>
    <w:rsid w:val="001077CE"/>
    <w:rsid w:val="001110C0"/>
    <w:rsid w:val="00111884"/>
    <w:rsid w:val="00112C32"/>
    <w:rsid w:val="00115DF1"/>
    <w:rsid w:val="00120A8C"/>
    <w:rsid w:val="00122A8E"/>
    <w:rsid w:val="001256FC"/>
    <w:rsid w:val="00127817"/>
    <w:rsid w:val="00134CCB"/>
    <w:rsid w:val="00136042"/>
    <w:rsid w:val="001400AF"/>
    <w:rsid w:val="00141F97"/>
    <w:rsid w:val="001449F1"/>
    <w:rsid w:val="00152F37"/>
    <w:rsid w:val="001530F6"/>
    <w:rsid w:val="00155551"/>
    <w:rsid w:val="00155568"/>
    <w:rsid w:val="00155BF2"/>
    <w:rsid w:val="00160461"/>
    <w:rsid w:val="0016106E"/>
    <w:rsid w:val="00162D3F"/>
    <w:rsid w:val="0016607C"/>
    <w:rsid w:val="001664A0"/>
    <w:rsid w:val="00170962"/>
    <w:rsid w:val="001750D4"/>
    <w:rsid w:val="00175EED"/>
    <w:rsid w:val="00176BBC"/>
    <w:rsid w:val="00176CFC"/>
    <w:rsid w:val="00180C9F"/>
    <w:rsid w:val="0018190C"/>
    <w:rsid w:val="00183F58"/>
    <w:rsid w:val="00184091"/>
    <w:rsid w:val="00184B24"/>
    <w:rsid w:val="001938FF"/>
    <w:rsid w:val="001970D0"/>
    <w:rsid w:val="001A1300"/>
    <w:rsid w:val="001A27F4"/>
    <w:rsid w:val="001A5258"/>
    <w:rsid w:val="001A6FE7"/>
    <w:rsid w:val="001A70EE"/>
    <w:rsid w:val="001B21E0"/>
    <w:rsid w:val="001B518B"/>
    <w:rsid w:val="001B5353"/>
    <w:rsid w:val="001B7171"/>
    <w:rsid w:val="001C0BCC"/>
    <w:rsid w:val="001C1E72"/>
    <w:rsid w:val="001C4FE6"/>
    <w:rsid w:val="001C7EC3"/>
    <w:rsid w:val="001C7F64"/>
    <w:rsid w:val="001D1331"/>
    <w:rsid w:val="001D1420"/>
    <w:rsid w:val="001D3548"/>
    <w:rsid w:val="001D5513"/>
    <w:rsid w:val="001D67DE"/>
    <w:rsid w:val="001E076E"/>
    <w:rsid w:val="001E09B9"/>
    <w:rsid w:val="001F31DF"/>
    <w:rsid w:val="001F38C0"/>
    <w:rsid w:val="001F3B56"/>
    <w:rsid w:val="001F5611"/>
    <w:rsid w:val="001F5C83"/>
    <w:rsid w:val="00202D12"/>
    <w:rsid w:val="00204245"/>
    <w:rsid w:val="0021072C"/>
    <w:rsid w:val="00210A25"/>
    <w:rsid w:val="00210B4E"/>
    <w:rsid w:val="00212210"/>
    <w:rsid w:val="00212EFD"/>
    <w:rsid w:val="00214519"/>
    <w:rsid w:val="00215AC0"/>
    <w:rsid w:val="002168F6"/>
    <w:rsid w:val="00217206"/>
    <w:rsid w:val="002201CD"/>
    <w:rsid w:val="00220AA1"/>
    <w:rsid w:val="0022709C"/>
    <w:rsid w:val="00232FCB"/>
    <w:rsid w:val="00235A5F"/>
    <w:rsid w:val="00240A46"/>
    <w:rsid w:val="00241B52"/>
    <w:rsid w:val="00241B71"/>
    <w:rsid w:val="00244105"/>
    <w:rsid w:val="00246691"/>
    <w:rsid w:val="002505EF"/>
    <w:rsid w:val="00250F14"/>
    <w:rsid w:val="00252632"/>
    <w:rsid w:val="00252C46"/>
    <w:rsid w:val="00252E66"/>
    <w:rsid w:val="0025407F"/>
    <w:rsid w:val="0025488C"/>
    <w:rsid w:val="00260557"/>
    <w:rsid w:val="0026080C"/>
    <w:rsid w:val="00260FA2"/>
    <w:rsid w:val="00267077"/>
    <w:rsid w:val="00267D44"/>
    <w:rsid w:val="00271480"/>
    <w:rsid w:val="00271FAD"/>
    <w:rsid w:val="00272345"/>
    <w:rsid w:val="002768EE"/>
    <w:rsid w:val="00276C78"/>
    <w:rsid w:val="0028048B"/>
    <w:rsid w:val="0028515B"/>
    <w:rsid w:val="0028733F"/>
    <w:rsid w:val="002939C0"/>
    <w:rsid w:val="00293F6F"/>
    <w:rsid w:val="002941EF"/>
    <w:rsid w:val="00294745"/>
    <w:rsid w:val="00295E58"/>
    <w:rsid w:val="002963FF"/>
    <w:rsid w:val="00296A8A"/>
    <w:rsid w:val="0029717E"/>
    <w:rsid w:val="002A07A0"/>
    <w:rsid w:val="002A207F"/>
    <w:rsid w:val="002A2868"/>
    <w:rsid w:val="002A3C0D"/>
    <w:rsid w:val="002A420F"/>
    <w:rsid w:val="002B0D82"/>
    <w:rsid w:val="002B14AD"/>
    <w:rsid w:val="002B1B50"/>
    <w:rsid w:val="002B3541"/>
    <w:rsid w:val="002B52BB"/>
    <w:rsid w:val="002C0296"/>
    <w:rsid w:val="002C1E83"/>
    <w:rsid w:val="002C1EE2"/>
    <w:rsid w:val="002C4587"/>
    <w:rsid w:val="002C4723"/>
    <w:rsid w:val="002C7408"/>
    <w:rsid w:val="002C7DB2"/>
    <w:rsid w:val="002D0A23"/>
    <w:rsid w:val="002D14E9"/>
    <w:rsid w:val="002D4398"/>
    <w:rsid w:val="002E21D2"/>
    <w:rsid w:val="002E255B"/>
    <w:rsid w:val="002E5AB3"/>
    <w:rsid w:val="002E6F7A"/>
    <w:rsid w:val="002F0FDE"/>
    <w:rsid w:val="002F10D7"/>
    <w:rsid w:val="002F2735"/>
    <w:rsid w:val="002F2A51"/>
    <w:rsid w:val="002F48D3"/>
    <w:rsid w:val="00303BD6"/>
    <w:rsid w:val="003101B5"/>
    <w:rsid w:val="0031498A"/>
    <w:rsid w:val="0032046B"/>
    <w:rsid w:val="00323BBB"/>
    <w:rsid w:val="00325329"/>
    <w:rsid w:val="003254EE"/>
    <w:rsid w:val="003259BC"/>
    <w:rsid w:val="0032605D"/>
    <w:rsid w:val="0032644E"/>
    <w:rsid w:val="003269FA"/>
    <w:rsid w:val="00327D87"/>
    <w:rsid w:val="003309B5"/>
    <w:rsid w:val="003314CB"/>
    <w:rsid w:val="00333DF4"/>
    <w:rsid w:val="0033409B"/>
    <w:rsid w:val="00335056"/>
    <w:rsid w:val="003351A8"/>
    <w:rsid w:val="00342FEB"/>
    <w:rsid w:val="0034463D"/>
    <w:rsid w:val="00345E3D"/>
    <w:rsid w:val="0035023B"/>
    <w:rsid w:val="00351712"/>
    <w:rsid w:val="00352266"/>
    <w:rsid w:val="00352E1D"/>
    <w:rsid w:val="00356D1B"/>
    <w:rsid w:val="00356D45"/>
    <w:rsid w:val="00361C84"/>
    <w:rsid w:val="003640C8"/>
    <w:rsid w:val="0036413A"/>
    <w:rsid w:val="0036452E"/>
    <w:rsid w:val="00365D78"/>
    <w:rsid w:val="00371373"/>
    <w:rsid w:val="00371563"/>
    <w:rsid w:val="00372404"/>
    <w:rsid w:val="00373C61"/>
    <w:rsid w:val="0037511B"/>
    <w:rsid w:val="00376569"/>
    <w:rsid w:val="003816D8"/>
    <w:rsid w:val="0038477A"/>
    <w:rsid w:val="00384FA7"/>
    <w:rsid w:val="003850E9"/>
    <w:rsid w:val="003902C7"/>
    <w:rsid w:val="00391CFF"/>
    <w:rsid w:val="00393F4C"/>
    <w:rsid w:val="00395B4B"/>
    <w:rsid w:val="00396B08"/>
    <w:rsid w:val="00396D5C"/>
    <w:rsid w:val="003B2790"/>
    <w:rsid w:val="003B2D02"/>
    <w:rsid w:val="003B2F32"/>
    <w:rsid w:val="003B4FD8"/>
    <w:rsid w:val="003B7DD6"/>
    <w:rsid w:val="003C1732"/>
    <w:rsid w:val="003C22C0"/>
    <w:rsid w:val="003C264A"/>
    <w:rsid w:val="003C739E"/>
    <w:rsid w:val="003D172D"/>
    <w:rsid w:val="003D2F07"/>
    <w:rsid w:val="003D361B"/>
    <w:rsid w:val="003D3DD0"/>
    <w:rsid w:val="003D3FAC"/>
    <w:rsid w:val="003D4099"/>
    <w:rsid w:val="003D4380"/>
    <w:rsid w:val="003D61D4"/>
    <w:rsid w:val="003D700E"/>
    <w:rsid w:val="003E008F"/>
    <w:rsid w:val="003E4652"/>
    <w:rsid w:val="003E62A0"/>
    <w:rsid w:val="003E6CBC"/>
    <w:rsid w:val="003E7513"/>
    <w:rsid w:val="003F2B45"/>
    <w:rsid w:val="003F625D"/>
    <w:rsid w:val="003F6835"/>
    <w:rsid w:val="0040565B"/>
    <w:rsid w:val="00406293"/>
    <w:rsid w:val="0040648D"/>
    <w:rsid w:val="00407E1E"/>
    <w:rsid w:val="004107F4"/>
    <w:rsid w:val="00411FB0"/>
    <w:rsid w:val="00412795"/>
    <w:rsid w:val="00413CFC"/>
    <w:rsid w:val="004157D4"/>
    <w:rsid w:val="00417122"/>
    <w:rsid w:val="0041721C"/>
    <w:rsid w:val="0041773A"/>
    <w:rsid w:val="0042110F"/>
    <w:rsid w:val="00422794"/>
    <w:rsid w:val="00422F16"/>
    <w:rsid w:val="0042553A"/>
    <w:rsid w:val="004262DA"/>
    <w:rsid w:val="00426A70"/>
    <w:rsid w:val="00430C93"/>
    <w:rsid w:val="00431F54"/>
    <w:rsid w:val="00432A3C"/>
    <w:rsid w:val="004371B9"/>
    <w:rsid w:val="004378E6"/>
    <w:rsid w:val="004405DE"/>
    <w:rsid w:val="00442349"/>
    <w:rsid w:val="004448ED"/>
    <w:rsid w:val="00445155"/>
    <w:rsid w:val="00445388"/>
    <w:rsid w:val="00451CB1"/>
    <w:rsid w:val="0045602F"/>
    <w:rsid w:val="00456185"/>
    <w:rsid w:val="00462B8B"/>
    <w:rsid w:val="00463036"/>
    <w:rsid w:val="00464EA7"/>
    <w:rsid w:val="00466846"/>
    <w:rsid w:val="00471814"/>
    <w:rsid w:val="00471F35"/>
    <w:rsid w:val="00474FC8"/>
    <w:rsid w:val="004762C3"/>
    <w:rsid w:val="004808A8"/>
    <w:rsid w:val="004832F7"/>
    <w:rsid w:val="00485430"/>
    <w:rsid w:val="00490973"/>
    <w:rsid w:val="004933D5"/>
    <w:rsid w:val="004967AB"/>
    <w:rsid w:val="0049704F"/>
    <w:rsid w:val="004A74D8"/>
    <w:rsid w:val="004B0F44"/>
    <w:rsid w:val="004B212A"/>
    <w:rsid w:val="004B23AD"/>
    <w:rsid w:val="004B3438"/>
    <w:rsid w:val="004B6114"/>
    <w:rsid w:val="004C3517"/>
    <w:rsid w:val="004C4EBF"/>
    <w:rsid w:val="004D55BC"/>
    <w:rsid w:val="004D72CF"/>
    <w:rsid w:val="004E2448"/>
    <w:rsid w:val="004E25F3"/>
    <w:rsid w:val="004E395D"/>
    <w:rsid w:val="004E61F8"/>
    <w:rsid w:val="004E6490"/>
    <w:rsid w:val="004F13E1"/>
    <w:rsid w:val="004F41CA"/>
    <w:rsid w:val="00501C78"/>
    <w:rsid w:val="00501F23"/>
    <w:rsid w:val="00502277"/>
    <w:rsid w:val="00502DDE"/>
    <w:rsid w:val="005033A9"/>
    <w:rsid w:val="00503A12"/>
    <w:rsid w:val="005044DF"/>
    <w:rsid w:val="00510F38"/>
    <w:rsid w:val="0051190D"/>
    <w:rsid w:val="00511E30"/>
    <w:rsid w:val="00512198"/>
    <w:rsid w:val="005217C5"/>
    <w:rsid w:val="00523B1C"/>
    <w:rsid w:val="00524D85"/>
    <w:rsid w:val="00526292"/>
    <w:rsid w:val="00526C0A"/>
    <w:rsid w:val="005304DF"/>
    <w:rsid w:val="005313F0"/>
    <w:rsid w:val="0053193F"/>
    <w:rsid w:val="00532513"/>
    <w:rsid w:val="00534441"/>
    <w:rsid w:val="0053555E"/>
    <w:rsid w:val="00541303"/>
    <w:rsid w:val="00547D7F"/>
    <w:rsid w:val="00555C27"/>
    <w:rsid w:val="005560F9"/>
    <w:rsid w:val="00560BA6"/>
    <w:rsid w:val="00560E99"/>
    <w:rsid w:val="00566C7C"/>
    <w:rsid w:val="005708DA"/>
    <w:rsid w:val="00574CD8"/>
    <w:rsid w:val="00586F14"/>
    <w:rsid w:val="00587576"/>
    <w:rsid w:val="0059018C"/>
    <w:rsid w:val="00591301"/>
    <w:rsid w:val="00595FBB"/>
    <w:rsid w:val="0059639E"/>
    <w:rsid w:val="00597D9E"/>
    <w:rsid w:val="005A0BBE"/>
    <w:rsid w:val="005A0EA2"/>
    <w:rsid w:val="005A149A"/>
    <w:rsid w:val="005A2BF9"/>
    <w:rsid w:val="005A314B"/>
    <w:rsid w:val="005A7437"/>
    <w:rsid w:val="005A7625"/>
    <w:rsid w:val="005B22FE"/>
    <w:rsid w:val="005B344B"/>
    <w:rsid w:val="005B3678"/>
    <w:rsid w:val="005B3DD2"/>
    <w:rsid w:val="005C32E7"/>
    <w:rsid w:val="005C5406"/>
    <w:rsid w:val="005D0B68"/>
    <w:rsid w:val="005D2092"/>
    <w:rsid w:val="005D37EF"/>
    <w:rsid w:val="005D42C9"/>
    <w:rsid w:val="005D4485"/>
    <w:rsid w:val="005D7C60"/>
    <w:rsid w:val="005E0A31"/>
    <w:rsid w:val="005E108E"/>
    <w:rsid w:val="005E31DD"/>
    <w:rsid w:val="005E455A"/>
    <w:rsid w:val="005E5083"/>
    <w:rsid w:val="005E5A34"/>
    <w:rsid w:val="005E6306"/>
    <w:rsid w:val="005E7083"/>
    <w:rsid w:val="005E716D"/>
    <w:rsid w:val="005F24E6"/>
    <w:rsid w:val="005F319B"/>
    <w:rsid w:val="005F6D4C"/>
    <w:rsid w:val="005F7413"/>
    <w:rsid w:val="005F793C"/>
    <w:rsid w:val="00600184"/>
    <w:rsid w:val="00600D46"/>
    <w:rsid w:val="00602166"/>
    <w:rsid w:val="00602BF0"/>
    <w:rsid w:val="00603A4A"/>
    <w:rsid w:val="006066B6"/>
    <w:rsid w:val="00607428"/>
    <w:rsid w:val="00611BE1"/>
    <w:rsid w:val="00611D26"/>
    <w:rsid w:val="00613EE1"/>
    <w:rsid w:val="00614954"/>
    <w:rsid w:val="006177D2"/>
    <w:rsid w:val="00617BA2"/>
    <w:rsid w:val="00622D7E"/>
    <w:rsid w:val="00626BC3"/>
    <w:rsid w:val="00627565"/>
    <w:rsid w:val="00627FE9"/>
    <w:rsid w:val="00632284"/>
    <w:rsid w:val="00635DE4"/>
    <w:rsid w:val="00637695"/>
    <w:rsid w:val="0064310D"/>
    <w:rsid w:val="00643BE1"/>
    <w:rsid w:val="00644062"/>
    <w:rsid w:val="00644BA8"/>
    <w:rsid w:val="00644D76"/>
    <w:rsid w:val="00645CCA"/>
    <w:rsid w:val="00661C6C"/>
    <w:rsid w:val="0066293C"/>
    <w:rsid w:val="00664BF3"/>
    <w:rsid w:val="00665B2E"/>
    <w:rsid w:val="00665C4C"/>
    <w:rsid w:val="00666BF8"/>
    <w:rsid w:val="00673980"/>
    <w:rsid w:val="00674356"/>
    <w:rsid w:val="006747CC"/>
    <w:rsid w:val="00677789"/>
    <w:rsid w:val="0068156C"/>
    <w:rsid w:val="00681CC0"/>
    <w:rsid w:val="006830D1"/>
    <w:rsid w:val="00685D59"/>
    <w:rsid w:val="006912A9"/>
    <w:rsid w:val="006930B7"/>
    <w:rsid w:val="00696436"/>
    <w:rsid w:val="006968D6"/>
    <w:rsid w:val="00697BCA"/>
    <w:rsid w:val="006A3E64"/>
    <w:rsid w:val="006A3F4B"/>
    <w:rsid w:val="006A654E"/>
    <w:rsid w:val="006A7E7C"/>
    <w:rsid w:val="006B0DB3"/>
    <w:rsid w:val="006B2BAA"/>
    <w:rsid w:val="006B2C21"/>
    <w:rsid w:val="006C1917"/>
    <w:rsid w:val="006C45FF"/>
    <w:rsid w:val="006C4D0F"/>
    <w:rsid w:val="006C6D37"/>
    <w:rsid w:val="006C71A8"/>
    <w:rsid w:val="006D49DD"/>
    <w:rsid w:val="006D5021"/>
    <w:rsid w:val="006D6B45"/>
    <w:rsid w:val="006D7469"/>
    <w:rsid w:val="006E5238"/>
    <w:rsid w:val="006F0003"/>
    <w:rsid w:val="006F0036"/>
    <w:rsid w:val="006F60A8"/>
    <w:rsid w:val="006F65F0"/>
    <w:rsid w:val="006F7ABD"/>
    <w:rsid w:val="00701FE7"/>
    <w:rsid w:val="007023D5"/>
    <w:rsid w:val="007049C1"/>
    <w:rsid w:val="00705870"/>
    <w:rsid w:val="0070641D"/>
    <w:rsid w:val="0071414E"/>
    <w:rsid w:val="0071682C"/>
    <w:rsid w:val="00722953"/>
    <w:rsid w:val="0072477E"/>
    <w:rsid w:val="00724E71"/>
    <w:rsid w:val="00724EBC"/>
    <w:rsid w:val="00734605"/>
    <w:rsid w:val="00737925"/>
    <w:rsid w:val="00737BA1"/>
    <w:rsid w:val="00742102"/>
    <w:rsid w:val="007468E5"/>
    <w:rsid w:val="00750241"/>
    <w:rsid w:val="007524AD"/>
    <w:rsid w:val="00757367"/>
    <w:rsid w:val="00761CDA"/>
    <w:rsid w:val="00764748"/>
    <w:rsid w:val="00765F84"/>
    <w:rsid w:val="00767C0A"/>
    <w:rsid w:val="007722F5"/>
    <w:rsid w:val="00776A23"/>
    <w:rsid w:val="0077773D"/>
    <w:rsid w:val="00777805"/>
    <w:rsid w:val="007800B2"/>
    <w:rsid w:val="00780992"/>
    <w:rsid w:val="00781BF9"/>
    <w:rsid w:val="00782928"/>
    <w:rsid w:val="00783D83"/>
    <w:rsid w:val="00784068"/>
    <w:rsid w:val="007847D4"/>
    <w:rsid w:val="00785329"/>
    <w:rsid w:val="00786224"/>
    <w:rsid w:val="00786E3D"/>
    <w:rsid w:val="00786FC5"/>
    <w:rsid w:val="0078724B"/>
    <w:rsid w:val="007941A8"/>
    <w:rsid w:val="00795783"/>
    <w:rsid w:val="00796931"/>
    <w:rsid w:val="007A359E"/>
    <w:rsid w:val="007A4348"/>
    <w:rsid w:val="007B1B43"/>
    <w:rsid w:val="007B4058"/>
    <w:rsid w:val="007B4210"/>
    <w:rsid w:val="007B68F1"/>
    <w:rsid w:val="007C3E07"/>
    <w:rsid w:val="007D2431"/>
    <w:rsid w:val="007D29A7"/>
    <w:rsid w:val="007D5C02"/>
    <w:rsid w:val="007E06F6"/>
    <w:rsid w:val="007E22BC"/>
    <w:rsid w:val="007E556C"/>
    <w:rsid w:val="007E7559"/>
    <w:rsid w:val="007E7851"/>
    <w:rsid w:val="007F0327"/>
    <w:rsid w:val="007F2B47"/>
    <w:rsid w:val="007F570B"/>
    <w:rsid w:val="0080117A"/>
    <w:rsid w:val="00802BF3"/>
    <w:rsid w:val="00807087"/>
    <w:rsid w:val="00814433"/>
    <w:rsid w:val="00815B3E"/>
    <w:rsid w:val="008270B0"/>
    <w:rsid w:val="008319F1"/>
    <w:rsid w:val="00834D55"/>
    <w:rsid w:val="00837ADA"/>
    <w:rsid w:val="00842BD4"/>
    <w:rsid w:val="00843969"/>
    <w:rsid w:val="00843DC1"/>
    <w:rsid w:val="008478BD"/>
    <w:rsid w:val="0084791D"/>
    <w:rsid w:val="00847DE7"/>
    <w:rsid w:val="00850AF0"/>
    <w:rsid w:val="00853F7B"/>
    <w:rsid w:val="00856F54"/>
    <w:rsid w:val="00857219"/>
    <w:rsid w:val="008573DF"/>
    <w:rsid w:val="00857876"/>
    <w:rsid w:val="00863197"/>
    <w:rsid w:val="00863B8E"/>
    <w:rsid w:val="00864FD0"/>
    <w:rsid w:val="008668B5"/>
    <w:rsid w:val="00866B58"/>
    <w:rsid w:val="00867031"/>
    <w:rsid w:val="008673D8"/>
    <w:rsid w:val="008709E1"/>
    <w:rsid w:val="00870A5A"/>
    <w:rsid w:val="008727F0"/>
    <w:rsid w:val="00872C4F"/>
    <w:rsid w:val="008745AB"/>
    <w:rsid w:val="00875906"/>
    <w:rsid w:val="008766B8"/>
    <w:rsid w:val="00880168"/>
    <w:rsid w:val="00880912"/>
    <w:rsid w:val="008828AE"/>
    <w:rsid w:val="0088606C"/>
    <w:rsid w:val="00892A02"/>
    <w:rsid w:val="00893434"/>
    <w:rsid w:val="0089490D"/>
    <w:rsid w:val="00895C8A"/>
    <w:rsid w:val="008971AF"/>
    <w:rsid w:val="008A7D21"/>
    <w:rsid w:val="008B048F"/>
    <w:rsid w:val="008B0B4F"/>
    <w:rsid w:val="008B2748"/>
    <w:rsid w:val="008B28B8"/>
    <w:rsid w:val="008B56C4"/>
    <w:rsid w:val="008B6BA5"/>
    <w:rsid w:val="008C060F"/>
    <w:rsid w:val="008C219B"/>
    <w:rsid w:val="008C31FD"/>
    <w:rsid w:val="008C3D91"/>
    <w:rsid w:val="008C6C28"/>
    <w:rsid w:val="008C7642"/>
    <w:rsid w:val="008C7C65"/>
    <w:rsid w:val="008D228C"/>
    <w:rsid w:val="008D4D77"/>
    <w:rsid w:val="008D552F"/>
    <w:rsid w:val="008D6B67"/>
    <w:rsid w:val="008D6C8E"/>
    <w:rsid w:val="008E1B96"/>
    <w:rsid w:val="008F0A8A"/>
    <w:rsid w:val="008F0D30"/>
    <w:rsid w:val="008F5C8D"/>
    <w:rsid w:val="008F5D28"/>
    <w:rsid w:val="00900D68"/>
    <w:rsid w:val="009018BC"/>
    <w:rsid w:val="009029FB"/>
    <w:rsid w:val="00902A96"/>
    <w:rsid w:val="00905A72"/>
    <w:rsid w:val="00907261"/>
    <w:rsid w:val="00907AD2"/>
    <w:rsid w:val="009105BF"/>
    <w:rsid w:val="00911172"/>
    <w:rsid w:val="0091286E"/>
    <w:rsid w:val="009145BF"/>
    <w:rsid w:val="00917739"/>
    <w:rsid w:val="00917752"/>
    <w:rsid w:val="00917C03"/>
    <w:rsid w:val="00917F39"/>
    <w:rsid w:val="009204F2"/>
    <w:rsid w:val="0092063D"/>
    <w:rsid w:val="00925C4D"/>
    <w:rsid w:val="00927104"/>
    <w:rsid w:val="00937906"/>
    <w:rsid w:val="00937C98"/>
    <w:rsid w:val="00940BA3"/>
    <w:rsid w:val="00940EC2"/>
    <w:rsid w:val="00952854"/>
    <w:rsid w:val="00953A74"/>
    <w:rsid w:val="00954D0A"/>
    <w:rsid w:val="0095560B"/>
    <w:rsid w:val="00957113"/>
    <w:rsid w:val="00960050"/>
    <w:rsid w:val="00960545"/>
    <w:rsid w:val="00961688"/>
    <w:rsid w:val="00964BFD"/>
    <w:rsid w:val="0097063D"/>
    <w:rsid w:val="009715A2"/>
    <w:rsid w:val="0097281E"/>
    <w:rsid w:val="00972929"/>
    <w:rsid w:val="00974139"/>
    <w:rsid w:val="0097576D"/>
    <w:rsid w:val="00976B7E"/>
    <w:rsid w:val="009825D4"/>
    <w:rsid w:val="00984805"/>
    <w:rsid w:val="009925FC"/>
    <w:rsid w:val="00993A31"/>
    <w:rsid w:val="00994DEA"/>
    <w:rsid w:val="009964B0"/>
    <w:rsid w:val="00996F20"/>
    <w:rsid w:val="009976D7"/>
    <w:rsid w:val="009A2852"/>
    <w:rsid w:val="009A3E32"/>
    <w:rsid w:val="009B1F91"/>
    <w:rsid w:val="009B2063"/>
    <w:rsid w:val="009B2BC2"/>
    <w:rsid w:val="009B578C"/>
    <w:rsid w:val="009B738F"/>
    <w:rsid w:val="009C7551"/>
    <w:rsid w:val="009D2D27"/>
    <w:rsid w:val="009D7B1E"/>
    <w:rsid w:val="009D7EC2"/>
    <w:rsid w:val="009E1EA1"/>
    <w:rsid w:val="009E260A"/>
    <w:rsid w:val="009E4D2E"/>
    <w:rsid w:val="009E645D"/>
    <w:rsid w:val="009E7A29"/>
    <w:rsid w:val="009F363B"/>
    <w:rsid w:val="009F3C93"/>
    <w:rsid w:val="009F3D2B"/>
    <w:rsid w:val="009F4A84"/>
    <w:rsid w:val="009F55F0"/>
    <w:rsid w:val="009F653B"/>
    <w:rsid w:val="00A02D30"/>
    <w:rsid w:val="00A11504"/>
    <w:rsid w:val="00A21619"/>
    <w:rsid w:val="00A2170E"/>
    <w:rsid w:val="00A21A79"/>
    <w:rsid w:val="00A23AE2"/>
    <w:rsid w:val="00A23CF0"/>
    <w:rsid w:val="00A248CA"/>
    <w:rsid w:val="00A25DEA"/>
    <w:rsid w:val="00A25F96"/>
    <w:rsid w:val="00A27258"/>
    <w:rsid w:val="00A27BD9"/>
    <w:rsid w:val="00A300CA"/>
    <w:rsid w:val="00A31EB3"/>
    <w:rsid w:val="00A32BB8"/>
    <w:rsid w:val="00A35801"/>
    <w:rsid w:val="00A3585D"/>
    <w:rsid w:val="00A372D7"/>
    <w:rsid w:val="00A374A2"/>
    <w:rsid w:val="00A402C8"/>
    <w:rsid w:val="00A40584"/>
    <w:rsid w:val="00A445EC"/>
    <w:rsid w:val="00A44965"/>
    <w:rsid w:val="00A47C93"/>
    <w:rsid w:val="00A51602"/>
    <w:rsid w:val="00A51892"/>
    <w:rsid w:val="00A55DE0"/>
    <w:rsid w:val="00A72789"/>
    <w:rsid w:val="00A7282D"/>
    <w:rsid w:val="00A7285E"/>
    <w:rsid w:val="00A735A2"/>
    <w:rsid w:val="00A73C25"/>
    <w:rsid w:val="00A76659"/>
    <w:rsid w:val="00A90A96"/>
    <w:rsid w:val="00A924EB"/>
    <w:rsid w:val="00A92FA8"/>
    <w:rsid w:val="00A93B70"/>
    <w:rsid w:val="00A95E37"/>
    <w:rsid w:val="00A97002"/>
    <w:rsid w:val="00A97A9B"/>
    <w:rsid w:val="00AB0EB8"/>
    <w:rsid w:val="00AB1DBE"/>
    <w:rsid w:val="00AB21E9"/>
    <w:rsid w:val="00AB31AD"/>
    <w:rsid w:val="00AB431C"/>
    <w:rsid w:val="00AB65B4"/>
    <w:rsid w:val="00AC6740"/>
    <w:rsid w:val="00AC691A"/>
    <w:rsid w:val="00AD0DBA"/>
    <w:rsid w:val="00AD3477"/>
    <w:rsid w:val="00AE2E86"/>
    <w:rsid w:val="00AE3995"/>
    <w:rsid w:val="00AE39F7"/>
    <w:rsid w:val="00AE4AFF"/>
    <w:rsid w:val="00AE4E41"/>
    <w:rsid w:val="00AF0187"/>
    <w:rsid w:val="00AF0FCA"/>
    <w:rsid w:val="00AF27E9"/>
    <w:rsid w:val="00AF2D53"/>
    <w:rsid w:val="00AF39C1"/>
    <w:rsid w:val="00AF4983"/>
    <w:rsid w:val="00B035D4"/>
    <w:rsid w:val="00B03B9A"/>
    <w:rsid w:val="00B111E7"/>
    <w:rsid w:val="00B149C1"/>
    <w:rsid w:val="00B1777C"/>
    <w:rsid w:val="00B25FA1"/>
    <w:rsid w:val="00B31569"/>
    <w:rsid w:val="00B33312"/>
    <w:rsid w:val="00B33E03"/>
    <w:rsid w:val="00B344DC"/>
    <w:rsid w:val="00B34B58"/>
    <w:rsid w:val="00B36582"/>
    <w:rsid w:val="00B374D7"/>
    <w:rsid w:val="00B41D40"/>
    <w:rsid w:val="00B421B6"/>
    <w:rsid w:val="00B44999"/>
    <w:rsid w:val="00B46839"/>
    <w:rsid w:val="00B47BCC"/>
    <w:rsid w:val="00B52BC6"/>
    <w:rsid w:val="00B531BF"/>
    <w:rsid w:val="00B5347B"/>
    <w:rsid w:val="00B54DE5"/>
    <w:rsid w:val="00B55491"/>
    <w:rsid w:val="00B576D1"/>
    <w:rsid w:val="00B61FF9"/>
    <w:rsid w:val="00B621F7"/>
    <w:rsid w:val="00B63D07"/>
    <w:rsid w:val="00B648CD"/>
    <w:rsid w:val="00B657E6"/>
    <w:rsid w:val="00B6683B"/>
    <w:rsid w:val="00B753A7"/>
    <w:rsid w:val="00B80E06"/>
    <w:rsid w:val="00B815D9"/>
    <w:rsid w:val="00B82B9D"/>
    <w:rsid w:val="00B82D58"/>
    <w:rsid w:val="00B83B43"/>
    <w:rsid w:val="00B851BF"/>
    <w:rsid w:val="00B85705"/>
    <w:rsid w:val="00B94C70"/>
    <w:rsid w:val="00BA1000"/>
    <w:rsid w:val="00BA1AF1"/>
    <w:rsid w:val="00BA2D0B"/>
    <w:rsid w:val="00BB5B75"/>
    <w:rsid w:val="00BC0F62"/>
    <w:rsid w:val="00BC26AF"/>
    <w:rsid w:val="00BC26C6"/>
    <w:rsid w:val="00BC4BF8"/>
    <w:rsid w:val="00BC5328"/>
    <w:rsid w:val="00BD0D51"/>
    <w:rsid w:val="00BD471E"/>
    <w:rsid w:val="00BD57AE"/>
    <w:rsid w:val="00BE161A"/>
    <w:rsid w:val="00BE2B73"/>
    <w:rsid w:val="00BE36F4"/>
    <w:rsid w:val="00BE3A75"/>
    <w:rsid w:val="00C00218"/>
    <w:rsid w:val="00C01177"/>
    <w:rsid w:val="00C03A4C"/>
    <w:rsid w:val="00C03A6C"/>
    <w:rsid w:val="00C0495F"/>
    <w:rsid w:val="00C0527A"/>
    <w:rsid w:val="00C0604A"/>
    <w:rsid w:val="00C06CE6"/>
    <w:rsid w:val="00C11A86"/>
    <w:rsid w:val="00C14F88"/>
    <w:rsid w:val="00C20CA9"/>
    <w:rsid w:val="00C23538"/>
    <w:rsid w:val="00C25761"/>
    <w:rsid w:val="00C315B6"/>
    <w:rsid w:val="00C35737"/>
    <w:rsid w:val="00C35CD9"/>
    <w:rsid w:val="00C40FCC"/>
    <w:rsid w:val="00C428E2"/>
    <w:rsid w:val="00C43378"/>
    <w:rsid w:val="00C441F2"/>
    <w:rsid w:val="00C4516E"/>
    <w:rsid w:val="00C45CDC"/>
    <w:rsid w:val="00C4730C"/>
    <w:rsid w:val="00C507BB"/>
    <w:rsid w:val="00C51025"/>
    <w:rsid w:val="00C51868"/>
    <w:rsid w:val="00C519FF"/>
    <w:rsid w:val="00C52580"/>
    <w:rsid w:val="00C53457"/>
    <w:rsid w:val="00C56EAA"/>
    <w:rsid w:val="00C624BB"/>
    <w:rsid w:val="00C633E9"/>
    <w:rsid w:val="00C637C4"/>
    <w:rsid w:val="00C63D9B"/>
    <w:rsid w:val="00C64EA6"/>
    <w:rsid w:val="00C6544E"/>
    <w:rsid w:val="00C65B50"/>
    <w:rsid w:val="00C65C48"/>
    <w:rsid w:val="00C6614E"/>
    <w:rsid w:val="00C66A9E"/>
    <w:rsid w:val="00C7130D"/>
    <w:rsid w:val="00C71A70"/>
    <w:rsid w:val="00C721EA"/>
    <w:rsid w:val="00C73FD7"/>
    <w:rsid w:val="00C755B0"/>
    <w:rsid w:val="00C76143"/>
    <w:rsid w:val="00C76704"/>
    <w:rsid w:val="00C76F64"/>
    <w:rsid w:val="00C8320E"/>
    <w:rsid w:val="00C832B4"/>
    <w:rsid w:val="00C916F5"/>
    <w:rsid w:val="00C93ADE"/>
    <w:rsid w:val="00C95A5C"/>
    <w:rsid w:val="00C973D6"/>
    <w:rsid w:val="00CA1844"/>
    <w:rsid w:val="00CA1BE5"/>
    <w:rsid w:val="00CA3F91"/>
    <w:rsid w:val="00CA615E"/>
    <w:rsid w:val="00CB1574"/>
    <w:rsid w:val="00CB204C"/>
    <w:rsid w:val="00CB291B"/>
    <w:rsid w:val="00CB348B"/>
    <w:rsid w:val="00CB4449"/>
    <w:rsid w:val="00CB6E9E"/>
    <w:rsid w:val="00CC0C58"/>
    <w:rsid w:val="00CC14D8"/>
    <w:rsid w:val="00CC18E2"/>
    <w:rsid w:val="00CC20AB"/>
    <w:rsid w:val="00CC2C3D"/>
    <w:rsid w:val="00CC773E"/>
    <w:rsid w:val="00CD2846"/>
    <w:rsid w:val="00CD2E1A"/>
    <w:rsid w:val="00CD3472"/>
    <w:rsid w:val="00CD441D"/>
    <w:rsid w:val="00CD4621"/>
    <w:rsid w:val="00CD583F"/>
    <w:rsid w:val="00CD7F15"/>
    <w:rsid w:val="00CE0DC8"/>
    <w:rsid w:val="00CE3AFB"/>
    <w:rsid w:val="00CE72C0"/>
    <w:rsid w:val="00CF1936"/>
    <w:rsid w:val="00CF1D3F"/>
    <w:rsid w:val="00CF37BC"/>
    <w:rsid w:val="00CF3ABF"/>
    <w:rsid w:val="00CF5D33"/>
    <w:rsid w:val="00D0305C"/>
    <w:rsid w:val="00D03F17"/>
    <w:rsid w:val="00D047F1"/>
    <w:rsid w:val="00D07ACC"/>
    <w:rsid w:val="00D11E6B"/>
    <w:rsid w:val="00D12C04"/>
    <w:rsid w:val="00D14A81"/>
    <w:rsid w:val="00D15E79"/>
    <w:rsid w:val="00D16CE3"/>
    <w:rsid w:val="00D17567"/>
    <w:rsid w:val="00D20E38"/>
    <w:rsid w:val="00D2422E"/>
    <w:rsid w:val="00D31698"/>
    <w:rsid w:val="00D336DE"/>
    <w:rsid w:val="00D35E0B"/>
    <w:rsid w:val="00D360D2"/>
    <w:rsid w:val="00D37416"/>
    <w:rsid w:val="00D37472"/>
    <w:rsid w:val="00D37F9F"/>
    <w:rsid w:val="00D51111"/>
    <w:rsid w:val="00D556CF"/>
    <w:rsid w:val="00D55792"/>
    <w:rsid w:val="00D55800"/>
    <w:rsid w:val="00D57CE7"/>
    <w:rsid w:val="00D6179A"/>
    <w:rsid w:val="00D63DE4"/>
    <w:rsid w:val="00D64C77"/>
    <w:rsid w:val="00D72064"/>
    <w:rsid w:val="00D7272F"/>
    <w:rsid w:val="00D72D13"/>
    <w:rsid w:val="00D7580B"/>
    <w:rsid w:val="00D7710E"/>
    <w:rsid w:val="00D81C18"/>
    <w:rsid w:val="00D82FA7"/>
    <w:rsid w:val="00D86AF2"/>
    <w:rsid w:val="00D90F1E"/>
    <w:rsid w:val="00D91887"/>
    <w:rsid w:val="00D9275A"/>
    <w:rsid w:val="00D94538"/>
    <w:rsid w:val="00D96771"/>
    <w:rsid w:val="00D973F0"/>
    <w:rsid w:val="00DA039B"/>
    <w:rsid w:val="00DA4FB2"/>
    <w:rsid w:val="00DA5F39"/>
    <w:rsid w:val="00DA6DF9"/>
    <w:rsid w:val="00DA7DD6"/>
    <w:rsid w:val="00DB170F"/>
    <w:rsid w:val="00DB5CF1"/>
    <w:rsid w:val="00DB71FF"/>
    <w:rsid w:val="00DB7E5D"/>
    <w:rsid w:val="00DC08A5"/>
    <w:rsid w:val="00DC45D0"/>
    <w:rsid w:val="00DD11FA"/>
    <w:rsid w:val="00DD3832"/>
    <w:rsid w:val="00DD4333"/>
    <w:rsid w:val="00DD4C6D"/>
    <w:rsid w:val="00DE1BDB"/>
    <w:rsid w:val="00DE27BC"/>
    <w:rsid w:val="00DE73A5"/>
    <w:rsid w:val="00DE7F5C"/>
    <w:rsid w:val="00DF07B9"/>
    <w:rsid w:val="00DF14A1"/>
    <w:rsid w:val="00DF2C2D"/>
    <w:rsid w:val="00DF2F7C"/>
    <w:rsid w:val="00DF3B78"/>
    <w:rsid w:val="00DF3BC1"/>
    <w:rsid w:val="00DF3F92"/>
    <w:rsid w:val="00DF73FB"/>
    <w:rsid w:val="00DF7F08"/>
    <w:rsid w:val="00E00006"/>
    <w:rsid w:val="00E008B2"/>
    <w:rsid w:val="00E05056"/>
    <w:rsid w:val="00E1044D"/>
    <w:rsid w:val="00E12C23"/>
    <w:rsid w:val="00E14564"/>
    <w:rsid w:val="00E16AF1"/>
    <w:rsid w:val="00E23184"/>
    <w:rsid w:val="00E263D9"/>
    <w:rsid w:val="00E264D7"/>
    <w:rsid w:val="00E26C7B"/>
    <w:rsid w:val="00E311D5"/>
    <w:rsid w:val="00E33E95"/>
    <w:rsid w:val="00E340BE"/>
    <w:rsid w:val="00E35C87"/>
    <w:rsid w:val="00E37915"/>
    <w:rsid w:val="00E5087C"/>
    <w:rsid w:val="00E55342"/>
    <w:rsid w:val="00E56E63"/>
    <w:rsid w:val="00E60709"/>
    <w:rsid w:val="00E6080B"/>
    <w:rsid w:val="00E614D1"/>
    <w:rsid w:val="00E63C05"/>
    <w:rsid w:val="00E66582"/>
    <w:rsid w:val="00E668A0"/>
    <w:rsid w:val="00E66E23"/>
    <w:rsid w:val="00E73A60"/>
    <w:rsid w:val="00E75C2E"/>
    <w:rsid w:val="00E775F7"/>
    <w:rsid w:val="00E80559"/>
    <w:rsid w:val="00E8132E"/>
    <w:rsid w:val="00E81DCB"/>
    <w:rsid w:val="00E84A24"/>
    <w:rsid w:val="00E8697D"/>
    <w:rsid w:val="00E9296B"/>
    <w:rsid w:val="00E940CA"/>
    <w:rsid w:val="00E96A8A"/>
    <w:rsid w:val="00E97164"/>
    <w:rsid w:val="00E971D6"/>
    <w:rsid w:val="00EA0D90"/>
    <w:rsid w:val="00EA77BB"/>
    <w:rsid w:val="00EB0294"/>
    <w:rsid w:val="00EB3044"/>
    <w:rsid w:val="00EB3932"/>
    <w:rsid w:val="00EB600D"/>
    <w:rsid w:val="00EB6F6B"/>
    <w:rsid w:val="00EB72F8"/>
    <w:rsid w:val="00EC02B4"/>
    <w:rsid w:val="00EC0793"/>
    <w:rsid w:val="00EC0B14"/>
    <w:rsid w:val="00EC191A"/>
    <w:rsid w:val="00EC44C2"/>
    <w:rsid w:val="00EC4926"/>
    <w:rsid w:val="00EC5021"/>
    <w:rsid w:val="00EC78FA"/>
    <w:rsid w:val="00EC7B63"/>
    <w:rsid w:val="00EC7C20"/>
    <w:rsid w:val="00ED3F93"/>
    <w:rsid w:val="00ED5C98"/>
    <w:rsid w:val="00ED775B"/>
    <w:rsid w:val="00ED77B8"/>
    <w:rsid w:val="00ED7B06"/>
    <w:rsid w:val="00EE369D"/>
    <w:rsid w:val="00EE54B7"/>
    <w:rsid w:val="00EE728A"/>
    <w:rsid w:val="00EF1C91"/>
    <w:rsid w:val="00EF2512"/>
    <w:rsid w:val="00EF4644"/>
    <w:rsid w:val="00EF48BB"/>
    <w:rsid w:val="00EF7F66"/>
    <w:rsid w:val="00F02206"/>
    <w:rsid w:val="00F078B6"/>
    <w:rsid w:val="00F118E6"/>
    <w:rsid w:val="00F11C98"/>
    <w:rsid w:val="00F1205B"/>
    <w:rsid w:val="00F122FD"/>
    <w:rsid w:val="00F159FD"/>
    <w:rsid w:val="00F1778C"/>
    <w:rsid w:val="00F20B3F"/>
    <w:rsid w:val="00F2327A"/>
    <w:rsid w:val="00F23C34"/>
    <w:rsid w:val="00F26FBE"/>
    <w:rsid w:val="00F27F0A"/>
    <w:rsid w:val="00F30CB3"/>
    <w:rsid w:val="00F32585"/>
    <w:rsid w:val="00F34A4E"/>
    <w:rsid w:val="00F35619"/>
    <w:rsid w:val="00F35A92"/>
    <w:rsid w:val="00F35AD0"/>
    <w:rsid w:val="00F40586"/>
    <w:rsid w:val="00F412E6"/>
    <w:rsid w:val="00F426A4"/>
    <w:rsid w:val="00F42742"/>
    <w:rsid w:val="00F44241"/>
    <w:rsid w:val="00F442AF"/>
    <w:rsid w:val="00F4521C"/>
    <w:rsid w:val="00F46AF2"/>
    <w:rsid w:val="00F47C19"/>
    <w:rsid w:val="00F51B81"/>
    <w:rsid w:val="00F57D52"/>
    <w:rsid w:val="00F61A45"/>
    <w:rsid w:val="00F61BF3"/>
    <w:rsid w:val="00F666E1"/>
    <w:rsid w:val="00F707E1"/>
    <w:rsid w:val="00F71D12"/>
    <w:rsid w:val="00F733F7"/>
    <w:rsid w:val="00F741FF"/>
    <w:rsid w:val="00F77B0D"/>
    <w:rsid w:val="00F77F75"/>
    <w:rsid w:val="00F87752"/>
    <w:rsid w:val="00F906D4"/>
    <w:rsid w:val="00F9083E"/>
    <w:rsid w:val="00F91F1F"/>
    <w:rsid w:val="00F97767"/>
    <w:rsid w:val="00FA5A5E"/>
    <w:rsid w:val="00FA6347"/>
    <w:rsid w:val="00FB07F3"/>
    <w:rsid w:val="00FB21C8"/>
    <w:rsid w:val="00FB2EFE"/>
    <w:rsid w:val="00FB4F71"/>
    <w:rsid w:val="00FB6817"/>
    <w:rsid w:val="00FB6E2D"/>
    <w:rsid w:val="00FC3AF3"/>
    <w:rsid w:val="00FC5031"/>
    <w:rsid w:val="00FC5317"/>
    <w:rsid w:val="00FC55F9"/>
    <w:rsid w:val="00FC566B"/>
    <w:rsid w:val="00FC6149"/>
    <w:rsid w:val="00FC75BC"/>
    <w:rsid w:val="00FD1807"/>
    <w:rsid w:val="00FD2BC8"/>
    <w:rsid w:val="00FD311D"/>
    <w:rsid w:val="00FE113D"/>
    <w:rsid w:val="00FF0F75"/>
    <w:rsid w:val="00FF335B"/>
    <w:rsid w:val="00FF355F"/>
    <w:rsid w:val="00FF7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B43AA"/>
  <w15:docId w15:val="{C57E01E1-CC86-4650-9409-3A83A1EC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uiPriority="35" w:qFormat="1"/>
    <w:lsdException w:name="page number"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04C"/>
    <w:rPr>
      <w:sz w:val="24"/>
      <w:szCs w:val="24"/>
    </w:rPr>
  </w:style>
  <w:style w:type="paragraph" w:styleId="Heading1">
    <w:name w:val="heading 1"/>
    <w:basedOn w:val="Normal"/>
    <w:next w:val="Normal"/>
    <w:link w:val="Heading1Char"/>
    <w:uiPriority w:val="9"/>
    <w:qFormat/>
    <w:rsid w:val="007468E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468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468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468E5"/>
    <w:pPr>
      <w:keepNext/>
      <w:spacing w:before="240" w:after="60"/>
      <w:outlineLvl w:val="3"/>
    </w:pPr>
    <w:rPr>
      <w:b/>
      <w:bCs/>
      <w:sz w:val="28"/>
      <w:szCs w:val="28"/>
    </w:rPr>
  </w:style>
  <w:style w:type="paragraph" w:styleId="Heading5">
    <w:name w:val="heading 5"/>
    <w:basedOn w:val="Normal"/>
    <w:next w:val="Normal"/>
    <w:qFormat/>
    <w:rsid w:val="007468E5"/>
    <w:pPr>
      <w:spacing w:before="240" w:after="60"/>
      <w:outlineLvl w:val="4"/>
    </w:pPr>
    <w:rPr>
      <w:b/>
      <w:bCs/>
      <w:i/>
      <w:iCs/>
      <w:sz w:val="26"/>
      <w:szCs w:val="26"/>
    </w:rPr>
  </w:style>
  <w:style w:type="paragraph" w:styleId="Heading6">
    <w:name w:val="heading 6"/>
    <w:basedOn w:val="Normal"/>
    <w:next w:val="Normal"/>
    <w:qFormat/>
    <w:rsid w:val="007468E5"/>
    <w:pPr>
      <w:spacing w:before="240" w:after="60"/>
      <w:outlineLvl w:val="5"/>
    </w:pPr>
    <w:rPr>
      <w:b/>
      <w:bCs/>
      <w:sz w:val="22"/>
      <w:szCs w:val="22"/>
    </w:rPr>
  </w:style>
  <w:style w:type="paragraph" w:styleId="Heading7">
    <w:name w:val="heading 7"/>
    <w:basedOn w:val="Normal"/>
    <w:next w:val="Normal"/>
    <w:qFormat/>
    <w:rsid w:val="007468E5"/>
    <w:pPr>
      <w:spacing w:before="240" w:after="60"/>
      <w:outlineLvl w:val="6"/>
    </w:pPr>
  </w:style>
  <w:style w:type="paragraph" w:styleId="Heading8">
    <w:name w:val="heading 8"/>
    <w:basedOn w:val="Normal"/>
    <w:next w:val="Normal"/>
    <w:qFormat/>
    <w:rsid w:val="007468E5"/>
    <w:pPr>
      <w:spacing w:before="240" w:after="60"/>
      <w:outlineLvl w:val="7"/>
    </w:pPr>
    <w:rPr>
      <w:i/>
      <w:iCs/>
    </w:rPr>
  </w:style>
  <w:style w:type="paragraph" w:styleId="Heading9">
    <w:name w:val="heading 9"/>
    <w:basedOn w:val="Normal"/>
    <w:next w:val="Normal"/>
    <w:qFormat/>
    <w:rsid w:val="007468E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4F88"/>
    <w:rPr>
      <w:rFonts w:ascii="Arial" w:hAnsi="Arial" w:cs="Arial"/>
      <w:b/>
      <w:bCs/>
      <w:kern w:val="32"/>
      <w:sz w:val="32"/>
      <w:szCs w:val="32"/>
      <w:lang w:val="en-US" w:eastAsia="en-US" w:bidi="ar-SA"/>
    </w:rPr>
  </w:style>
  <w:style w:type="character" w:customStyle="1" w:styleId="Heading2Char">
    <w:name w:val="Heading 2 Char"/>
    <w:link w:val="Heading2"/>
    <w:uiPriority w:val="9"/>
    <w:rsid w:val="00C65B50"/>
    <w:rPr>
      <w:rFonts w:ascii="Arial" w:hAnsi="Arial" w:cs="Arial"/>
      <w:b/>
      <w:bCs/>
      <w:i/>
      <w:iCs/>
      <w:sz w:val="28"/>
      <w:szCs w:val="28"/>
    </w:rPr>
  </w:style>
  <w:style w:type="character" w:customStyle="1" w:styleId="Heading3Char">
    <w:name w:val="Heading 3 Char"/>
    <w:link w:val="Heading3"/>
    <w:uiPriority w:val="9"/>
    <w:rsid w:val="00C14F88"/>
    <w:rPr>
      <w:rFonts w:ascii="Arial" w:hAnsi="Arial" w:cs="Arial"/>
      <w:b/>
      <w:bCs/>
      <w:sz w:val="26"/>
      <w:szCs w:val="26"/>
      <w:lang w:val="en-US" w:eastAsia="en-US" w:bidi="ar-SA"/>
    </w:rPr>
  </w:style>
  <w:style w:type="character" w:customStyle="1" w:styleId="Heading4Char">
    <w:name w:val="Heading 4 Char"/>
    <w:link w:val="Heading4"/>
    <w:semiHidden/>
    <w:rsid w:val="00C14F88"/>
    <w:rPr>
      <w:b/>
      <w:bCs/>
      <w:sz w:val="28"/>
      <w:szCs w:val="28"/>
      <w:lang w:val="en-US" w:eastAsia="en-US" w:bidi="ar-SA"/>
    </w:rPr>
  </w:style>
  <w:style w:type="paragraph" w:styleId="Header">
    <w:name w:val="header"/>
    <w:basedOn w:val="Normal"/>
    <w:link w:val="HeaderChar"/>
    <w:uiPriority w:val="99"/>
    <w:rsid w:val="007722F5"/>
    <w:pPr>
      <w:tabs>
        <w:tab w:val="center" w:pos="4320"/>
        <w:tab w:val="right" w:pos="8640"/>
      </w:tabs>
    </w:pPr>
  </w:style>
  <w:style w:type="character" w:customStyle="1" w:styleId="HeaderChar">
    <w:name w:val="Header Char"/>
    <w:link w:val="Header"/>
    <w:uiPriority w:val="99"/>
    <w:rsid w:val="00F442AF"/>
    <w:rPr>
      <w:sz w:val="24"/>
      <w:szCs w:val="24"/>
      <w:lang w:val="en-US" w:eastAsia="en-US" w:bidi="ar-SA"/>
    </w:rPr>
  </w:style>
  <w:style w:type="paragraph" w:styleId="Footer">
    <w:name w:val="footer"/>
    <w:basedOn w:val="Normal"/>
    <w:link w:val="FooterChar"/>
    <w:uiPriority w:val="99"/>
    <w:rsid w:val="007722F5"/>
    <w:pPr>
      <w:tabs>
        <w:tab w:val="center" w:pos="4320"/>
        <w:tab w:val="right" w:pos="8640"/>
      </w:tabs>
    </w:pPr>
  </w:style>
  <w:style w:type="character" w:customStyle="1" w:styleId="FooterChar">
    <w:name w:val="Footer Char"/>
    <w:link w:val="Footer"/>
    <w:uiPriority w:val="99"/>
    <w:rsid w:val="00430C93"/>
    <w:rPr>
      <w:sz w:val="24"/>
      <w:szCs w:val="24"/>
    </w:rPr>
  </w:style>
  <w:style w:type="character" w:styleId="Hyperlink">
    <w:name w:val="Hyperlink"/>
    <w:uiPriority w:val="99"/>
    <w:rsid w:val="001F38C0"/>
    <w:rPr>
      <w:color w:val="0000FF"/>
      <w:u w:val="single"/>
    </w:rPr>
  </w:style>
  <w:style w:type="table" w:styleId="TableGrid">
    <w:name w:val="Table Grid"/>
    <w:basedOn w:val="TableNormal"/>
    <w:uiPriority w:val="39"/>
    <w:rsid w:val="001F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5875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025146"/>
  </w:style>
  <w:style w:type="paragraph" w:styleId="BalloonText">
    <w:name w:val="Balloon Text"/>
    <w:basedOn w:val="Normal"/>
    <w:link w:val="BalloonTextChar"/>
    <w:uiPriority w:val="99"/>
    <w:semiHidden/>
    <w:rsid w:val="007468E5"/>
    <w:rPr>
      <w:rFonts w:ascii="Tahoma" w:hAnsi="Tahoma" w:cs="Tahoma"/>
      <w:sz w:val="16"/>
      <w:szCs w:val="16"/>
    </w:rPr>
  </w:style>
  <w:style w:type="character" w:customStyle="1" w:styleId="BalloonTextChar">
    <w:name w:val="Balloon Text Char"/>
    <w:link w:val="BalloonText"/>
    <w:uiPriority w:val="99"/>
    <w:semiHidden/>
    <w:rsid w:val="00607428"/>
    <w:rPr>
      <w:rFonts w:ascii="Tahoma" w:hAnsi="Tahoma" w:cs="Tahoma"/>
      <w:sz w:val="16"/>
      <w:szCs w:val="16"/>
    </w:rPr>
  </w:style>
  <w:style w:type="paragraph" w:styleId="BlockText">
    <w:name w:val="Block Text"/>
    <w:basedOn w:val="Normal"/>
    <w:rsid w:val="007468E5"/>
    <w:pPr>
      <w:spacing w:after="120"/>
      <w:ind w:left="1440" w:right="1440"/>
    </w:pPr>
  </w:style>
  <w:style w:type="paragraph" w:styleId="BodyText">
    <w:name w:val="Body Text"/>
    <w:basedOn w:val="Normal"/>
    <w:rsid w:val="007468E5"/>
    <w:pPr>
      <w:spacing w:after="120"/>
    </w:pPr>
  </w:style>
  <w:style w:type="paragraph" w:styleId="BodyText2">
    <w:name w:val="Body Text 2"/>
    <w:basedOn w:val="Normal"/>
    <w:rsid w:val="007468E5"/>
    <w:pPr>
      <w:spacing w:after="120" w:line="480" w:lineRule="auto"/>
    </w:pPr>
  </w:style>
  <w:style w:type="paragraph" w:styleId="BodyText3">
    <w:name w:val="Body Text 3"/>
    <w:basedOn w:val="Normal"/>
    <w:rsid w:val="007468E5"/>
    <w:pPr>
      <w:spacing w:after="120"/>
    </w:pPr>
    <w:rPr>
      <w:sz w:val="16"/>
      <w:szCs w:val="16"/>
    </w:rPr>
  </w:style>
  <w:style w:type="paragraph" w:styleId="BodyTextFirstIndent">
    <w:name w:val="Body Text First Indent"/>
    <w:basedOn w:val="BodyText"/>
    <w:rsid w:val="007468E5"/>
    <w:pPr>
      <w:ind w:firstLine="210"/>
    </w:pPr>
  </w:style>
  <w:style w:type="paragraph" w:styleId="BodyTextIndent">
    <w:name w:val="Body Text Indent"/>
    <w:basedOn w:val="Normal"/>
    <w:rsid w:val="007468E5"/>
    <w:pPr>
      <w:spacing w:after="120"/>
      <w:ind w:left="360"/>
    </w:pPr>
  </w:style>
  <w:style w:type="paragraph" w:styleId="BodyTextFirstIndent2">
    <w:name w:val="Body Text First Indent 2"/>
    <w:basedOn w:val="BodyTextIndent"/>
    <w:rsid w:val="007468E5"/>
    <w:pPr>
      <w:ind w:firstLine="210"/>
    </w:pPr>
  </w:style>
  <w:style w:type="paragraph" w:styleId="BodyTextIndent2">
    <w:name w:val="Body Text Indent 2"/>
    <w:basedOn w:val="Normal"/>
    <w:rsid w:val="007468E5"/>
    <w:pPr>
      <w:spacing w:after="120" w:line="480" w:lineRule="auto"/>
      <w:ind w:left="360"/>
    </w:pPr>
  </w:style>
  <w:style w:type="paragraph" w:styleId="BodyTextIndent3">
    <w:name w:val="Body Text Indent 3"/>
    <w:basedOn w:val="Normal"/>
    <w:rsid w:val="007468E5"/>
    <w:pPr>
      <w:spacing w:after="120"/>
      <w:ind w:left="360"/>
    </w:pPr>
    <w:rPr>
      <w:sz w:val="16"/>
      <w:szCs w:val="16"/>
    </w:rPr>
  </w:style>
  <w:style w:type="paragraph" w:styleId="Caption">
    <w:name w:val="caption"/>
    <w:basedOn w:val="Normal"/>
    <w:next w:val="Normal"/>
    <w:uiPriority w:val="35"/>
    <w:qFormat/>
    <w:rsid w:val="007468E5"/>
    <w:rPr>
      <w:b/>
      <w:bCs/>
      <w:sz w:val="20"/>
      <w:szCs w:val="20"/>
    </w:rPr>
  </w:style>
  <w:style w:type="paragraph" w:styleId="Closing">
    <w:name w:val="Closing"/>
    <w:basedOn w:val="Normal"/>
    <w:rsid w:val="007468E5"/>
    <w:pPr>
      <w:ind w:left="4320"/>
    </w:pPr>
  </w:style>
  <w:style w:type="paragraph" w:styleId="CommentText">
    <w:name w:val="annotation text"/>
    <w:basedOn w:val="Normal"/>
    <w:link w:val="CommentTextChar"/>
    <w:uiPriority w:val="99"/>
    <w:rsid w:val="007468E5"/>
    <w:rPr>
      <w:sz w:val="20"/>
      <w:szCs w:val="20"/>
    </w:rPr>
  </w:style>
  <w:style w:type="character" w:customStyle="1" w:styleId="CommentTextChar">
    <w:name w:val="Comment Text Char"/>
    <w:link w:val="CommentText"/>
    <w:uiPriority w:val="99"/>
    <w:rsid w:val="00607428"/>
  </w:style>
  <w:style w:type="paragraph" w:styleId="CommentSubject">
    <w:name w:val="annotation subject"/>
    <w:basedOn w:val="CommentText"/>
    <w:next w:val="CommentText"/>
    <w:link w:val="CommentSubjectChar"/>
    <w:uiPriority w:val="99"/>
    <w:semiHidden/>
    <w:rsid w:val="007468E5"/>
    <w:rPr>
      <w:b/>
      <w:bCs/>
    </w:rPr>
  </w:style>
  <w:style w:type="character" w:customStyle="1" w:styleId="CommentSubjectChar">
    <w:name w:val="Comment Subject Char"/>
    <w:link w:val="CommentSubject"/>
    <w:uiPriority w:val="99"/>
    <w:semiHidden/>
    <w:rsid w:val="00607428"/>
    <w:rPr>
      <w:b/>
      <w:bCs/>
    </w:rPr>
  </w:style>
  <w:style w:type="paragraph" w:styleId="Date">
    <w:name w:val="Date"/>
    <w:basedOn w:val="Normal"/>
    <w:next w:val="Normal"/>
    <w:rsid w:val="007468E5"/>
  </w:style>
  <w:style w:type="paragraph" w:styleId="DocumentMap">
    <w:name w:val="Document Map"/>
    <w:basedOn w:val="Normal"/>
    <w:semiHidden/>
    <w:rsid w:val="007468E5"/>
    <w:pPr>
      <w:shd w:val="clear" w:color="auto" w:fill="000080"/>
    </w:pPr>
    <w:rPr>
      <w:rFonts w:ascii="Tahoma" w:hAnsi="Tahoma" w:cs="Tahoma"/>
      <w:sz w:val="20"/>
      <w:szCs w:val="20"/>
    </w:rPr>
  </w:style>
  <w:style w:type="paragraph" w:styleId="E-mailSignature">
    <w:name w:val="E-mail Signature"/>
    <w:basedOn w:val="Normal"/>
    <w:rsid w:val="007468E5"/>
  </w:style>
  <w:style w:type="paragraph" w:styleId="EndnoteText">
    <w:name w:val="endnote text"/>
    <w:basedOn w:val="Normal"/>
    <w:semiHidden/>
    <w:rsid w:val="007468E5"/>
    <w:rPr>
      <w:sz w:val="20"/>
      <w:szCs w:val="20"/>
    </w:rPr>
  </w:style>
  <w:style w:type="paragraph" w:styleId="EnvelopeAddress">
    <w:name w:val="envelope address"/>
    <w:basedOn w:val="Normal"/>
    <w:rsid w:val="007468E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468E5"/>
    <w:rPr>
      <w:rFonts w:ascii="Arial" w:hAnsi="Arial" w:cs="Arial"/>
      <w:sz w:val="20"/>
      <w:szCs w:val="20"/>
    </w:rPr>
  </w:style>
  <w:style w:type="paragraph" w:styleId="FootnoteText">
    <w:name w:val="footnote text"/>
    <w:basedOn w:val="Normal"/>
    <w:semiHidden/>
    <w:rsid w:val="007468E5"/>
    <w:rPr>
      <w:sz w:val="20"/>
      <w:szCs w:val="20"/>
    </w:rPr>
  </w:style>
  <w:style w:type="paragraph" w:styleId="HTMLAddress">
    <w:name w:val="HTML Address"/>
    <w:basedOn w:val="Normal"/>
    <w:rsid w:val="007468E5"/>
    <w:rPr>
      <w:i/>
      <w:iCs/>
    </w:rPr>
  </w:style>
  <w:style w:type="paragraph" w:styleId="HTMLPreformatted">
    <w:name w:val="HTML Preformatted"/>
    <w:basedOn w:val="Normal"/>
    <w:link w:val="HTMLPreformattedChar"/>
    <w:rsid w:val="007468E5"/>
    <w:rPr>
      <w:rFonts w:ascii="Courier New" w:hAnsi="Courier New" w:cs="Courier New"/>
      <w:sz w:val="20"/>
      <w:szCs w:val="20"/>
    </w:rPr>
  </w:style>
  <w:style w:type="character" w:customStyle="1" w:styleId="HTMLPreformattedChar">
    <w:name w:val="HTML Preformatted Char"/>
    <w:link w:val="HTMLPreformatted"/>
    <w:semiHidden/>
    <w:rsid w:val="00EB0294"/>
    <w:rPr>
      <w:rFonts w:ascii="Courier New" w:hAnsi="Courier New" w:cs="Courier New"/>
      <w:lang w:val="en-US" w:eastAsia="en-US" w:bidi="ar-SA"/>
    </w:rPr>
  </w:style>
  <w:style w:type="paragraph" w:styleId="Index1">
    <w:name w:val="index 1"/>
    <w:basedOn w:val="Normal"/>
    <w:next w:val="Normal"/>
    <w:autoRedefine/>
    <w:semiHidden/>
    <w:rsid w:val="007468E5"/>
    <w:pPr>
      <w:ind w:left="240" w:hanging="240"/>
    </w:pPr>
  </w:style>
  <w:style w:type="paragraph" w:styleId="Index2">
    <w:name w:val="index 2"/>
    <w:basedOn w:val="Normal"/>
    <w:next w:val="Normal"/>
    <w:autoRedefine/>
    <w:semiHidden/>
    <w:rsid w:val="007468E5"/>
    <w:pPr>
      <w:ind w:left="480" w:hanging="240"/>
    </w:pPr>
  </w:style>
  <w:style w:type="paragraph" w:styleId="Index3">
    <w:name w:val="index 3"/>
    <w:basedOn w:val="Normal"/>
    <w:next w:val="Normal"/>
    <w:autoRedefine/>
    <w:semiHidden/>
    <w:rsid w:val="007468E5"/>
    <w:pPr>
      <w:ind w:left="720" w:hanging="240"/>
    </w:pPr>
  </w:style>
  <w:style w:type="paragraph" w:styleId="Index4">
    <w:name w:val="index 4"/>
    <w:basedOn w:val="Normal"/>
    <w:next w:val="Normal"/>
    <w:autoRedefine/>
    <w:semiHidden/>
    <w:rsid w:val="007468E5"/>
    <w:pPr>
      <w:ind w:left="960" w:hanging="240"/>
    </w:pPr>
  </w:style>
  <w:style w:type="paragraph" w:styleId="Index5">
    <w:name w:val="index 5"/>
    <w:basedOn w:val="Normal"/>
    <w:next w:val="Normal"/>
    <w:autoRedefine/>
    <w:semiHidden/>
    <w:rsid w:val="007468E5"/>
    <w:pPr>
      <w:ind w:left="1200" w:hanging="240"/>
    </w:pPr>
  </w:style>
  <w:style w:type="paragraph" w:styleId="Index6">
    <w:name w:val="index 6"/>
    <w:basedOn w:val="Normal"/>
    <w:next w:val="Normal"/>
    <w:autoRedefine/>
    <w:semiHidden/>
    <w:rsid w:val="007468E5"/>
    <w:pPr>
      <w:ind w:left="1440" w:hanging="240"/>
    </w:pPr>
  </w:style>
  <w:style w:type="paragraph" w:styleId="Index7">
    <w:name w:val="index 7"/>
    <w:basedOn w:val="Normal"/>
    <w:next w:val="Normal"/>
    <w:autoRedefine/>
    <w:semiHidden/>
    <w:rsid w:val="007468E5"/>
    <w:pPr>
      <w:ind w:left="1680" w:hanging="240"/>
    </w:pPr>
  </w:style>
  <w:style w:type="paragraph" w:styleId="Index8">
    <w:name w:val="index 8"/>
    <w:basedOn w:val="Normal"/>
    <w:next w:val="Normal"/>
    <w:autoRedefine/>
    <w:semiHidden/>
    <w:rsid w:val="007468E5"/>
    <w:pPr>
      <w:ind w:left="1920" w:hanging="240"/>
    </w:pPr>
  </w:style>
  <w:style w:type="paragraph" w:styleId="Index9">
    <w:name w:val="index 9"/>
    <w:basedOn w:val="Normal"/>
    <w:next w:val="Normal"/>
    <w:autoRedefine/>
    <w:semiHidden/>
    <w:rsid w:val="007468E5"/>
    <w:pPr>
      <w:ind w:left="2160" w:hanging="240"/>
    </w:pPr>
  </w:style>
  <w:style w:type="paragraph" w:styleId="IndexHeading">
    <w:name w:val="index heading"/>
    <w:basedOn w:val="Normal"/>
    <w:next w:val="Index1"/>
    <w:semiHidden/>
    <w:rsid w:val="007468E5"/>
    <w:rPr>
      <w:rFonts w:ascii="Arial" w:hAnsi="Arial" w:cs="Arial"/>
      <w:b/>
      <w:bCs/>
    </w:rPr>
  </w:style>
  <w:style w:type="paragraph" w:styleId="List">
    <w:name w:val="List"/>
    <w:basedOn w:val="Normal"/>
    <w:rsid w:val="007468E5"/>
    <w:pPr>
      <w:ind w:left="360" w:hanging="360"/>
    </w:pPr>
  </w:style>
  <w:style w:type="paragraph" w:styleId="List2">
    <w:name w:val="List 2"/>
    <w:basedOn w:val="Normal"/>
    <w:rsid w:val="007468E5"/>
    <w:pPr>
      <w:ind w:left="720" w:hanging="360"/>
    </w:pPr>
  </w:style>
  <w:style w:type="paragraph" w:styleId="List3">
    <w:name w:val="List 3"/>
    <w:basedOn w:val="Normal"/>
    <w:rsid w:val="007468E5"/>
    <w:pPr>
      <w:ind w:left="1080" w:hanging="360"/>
    </w:pPr>
  </w:style>
  <w:style w:type="paragraph" w:styleId="List4">
    <w:name w:val="List 4"/>
    <w:basedOn w:val="Normal"/>
    <w:rsid w:val="007468E5"/>
    <w:pPr>
      <w:ind w:left="1440" w:hanging="360"/>
    </w:pPr>
  </w:style>
  <w:style w:type="paragraph" w:styleId="List5">
    <w:name w:val="List 5"/>
    <w:basedOn w:val="Normal"/>
    <w:rsid w:val="007468E5"/>
    <w:pPr>
      <w:ind w:left="1800" w:hanging="360"/>
    </w:pPr>
  </w:style>
  <w:style w:type="paragraph" w:styleId="ListBullet">
    <w:name w:val="List Bullet"/>
    <w:basedOn w:val="Normal"/>
    <w:rsid w:val="007468E5"/>
    <w:pPr>
      <w:tabs>
        <w:tab w:val="num" w:pos="360"/>
      </w:tabs>
      <w:ind w:left="360" w:hanging="360"/>
    </w:pPr>
  </w:style>
  <w:style w:type="paragraph" w:styleId="ListBullet2">
    <w:name w:val="List Bullet 2"/>
    <w:basedOn w:val="Normal"/>
    <w:rsid w:val="007468E5"/>
    <w:pPr>
      <w:tabs>
        <w:tab w:val="num" w:pos="720"/>
      </w:tabs>
      <w:ind w:left="720" w:hanging="360"/>
    </w:pPr>
  </w:style>
  <w:style w:type="paragraph" w:styleId="ListBullet3">
    <w:name w:val="List Bullet 3"/>
    <w:basedOn w:val="Normal"/>
    <w:rsid w:val="007468E5"/>
    <w:pPr>
      <w:tabs>
        <w:tab w:val="num" w:pos="1080"/>
      </w:tabs>
      <w:ind w:left="1080" w:hanging="360"/>
    </w:pPr>
  </w:style>
  <w:style w:type="paragraph" w:styleId="ListBullet4">
    <w:name w:val="List Bullet 4"/>
    <w:basedOn w:val="Normal"/>
    <w:rsid w:val="007468E5"/>
    <w:pPr>
      <w:tabs>
        <w:tab w:val="num" w:pos="1440"/>
      </w:tabs>
      <w:ind w:left="1440" w:hanging="360"/>
    </w:pPr>
  </w:style>
  <w:style w:type="paragraph" w:styleId="ListBullet5">
    <w:name w:val="List Bullet 5"/>
    <w:basedOn w:val="Normal"/>
    <w:rsid w:val="007468E5"/>
    <w:pPr>
      <w:tabs>
        <w:tab w:val="num" w:pos="1800"/>
      </w:tabs>
      <w:ind w:left="1800" w:hanging="360"/>
    </w:pPr>
  </w:style>
  <w:style w:type="paragraph" w:styleId="ListContinue">
    <w:name w:val="List Continue"/>
    <w:basedOn w:val="Normal"/>
    <w:rsid w:val="007468E5"/>
    <w:pPr>
      <w:spacing w:after="120"/>
      <w:ind w:left="360"/>
    </w:pPr>
  </w:style>
  <w:style w:type="paragraph" w:styleId="ListContinue2">
    <w:name w:val="List Continue 2"/>
    <w:basedOn w:val="Normal"/>
    <w:rsid w:val="007468E5"/>
    <w:pPr>
      <w:spacing w:after="120"/>
      <w:ind w:left="720"/>
    </w:pPr>
  </w:style>
  <w:style w:type="paragraph" w:styleId="ListContinue3">
    <w:name w:val="List Continue 3"/>
    <w:basedOn w:val="Normal"/>
    <w:rsid w:val="007468E5"/>
    <w:pPr>
      <w:spacing w:after="120"/>
      <w:ind w:left="1080"/>
    </w:pPr>
  </w:style>
  <w:style w:type="paragraph" w:styleId="ListContinue4">
    <w:name w:val="List Continue 4"/>
    <w:basedOn w:val="Normal"/>
    <w:rsid w:val="007468E5"/>
    <w:pPr>
      <w:spacing w:after="120"/>
      <w:ind w:left="1440"/>
    </w:pPr>
  </w:style>
  <w:style w:type="paragraph" w:styleId="ListContinue5">
    <w:name w:val="List Continue 5"/>
    <w:basedOn w:val="Normal"/>
    <w:rsid w:val="007468E5"/>
    <w:pPr>
      <w:spacing w:after="120"/>
      <w:ind w:left="1800"/>
    </w:pPr>
  </w:style>
  <w:style w:type="paragraph" w:styleId="ListNumber">
    <w:name w:val="List Number"/>
    <w:basedOn w:val="Normal"/>
    <w:rsid w:val="007468E5"/>
    <w:pPr>
      <w:tabs>
        <w:tab w:val="num" w:pos="360"/>
      </w:tabs>
      <w:ind w:left="360" w:hanging="360"/>
    </w:pPr>
  </w:style>
  <w:style w:type="paragraph" w:styleId="ListNumber2">
    <w:name w:val="List Number 2"/>
    <w:basedOn w:val="Normal"/>
    <w:rsid w:val="007468E5"/>
    <w:pPr>
      <w:tabs>
        <w:tab w:val="num" w:pos="720"/>
      </w:tabs>
      <w:ind w:left="720" w:hanging="360"/>
    </w:pPr>
  </w:style>
  <w:style w:type="paragraph" w:styleId="ListNumber3">
    <w:name w:val="List Number 3"/>
    <w:basedOn w:val="Normal"/>
    <w:rsid w:val="007468E5"/>
    <w:pPr>
      <w:tabs>
        <w:tab w:val="num" w:pos="1080"/>
      </w:tabs>
      <w:ind w:left="1080" w:hanging="360"/>
    </w:pPr>
  </w:style>
  <w:style w:type="paragraph" w:styleId="ListNumber4">
    <w:name w:val="List Number 4"/>
    <w:basedOn w:val="Normal"/>
    <w:rsid w:val="007468E5"/>
    <w:pPr>
      <w:tabs>
        <w:tab w:val="num" w:pos="1440"/>
      </w:tabs>
      <w:ind w:left="1440" w:hanging="360"/>
    </w:pPr>
  </w:style>
  <w:style w:type="paragraph" w:styleId="ListNumber5">
    <w:name w:val="List Number 5"/>
    <w:basedOn w:val="Normal"/>
    <w:rsid w:val="007468E5"/>
    <w:pPr>
      <w:tabs>
        <w:tab w:val="num" w:pos="1800"/>
      </w:tabs>
      <w:ind w:left="1800" w:hanging="360"/>
    </w:pPr>
  </w:style>
  <w:style w:type="paragraph" w:styleId="MacroText">
    <w:name w:val="macro"/>
    <w:semiHidden/>
    <w:rsid w:val="007468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7468E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7468E5"/>
  </w:style>
  <w:style w:type="paragraph" w:styleId="NormalIndent">
    <w:name w:val="Normal Indent"/>
    <w:basedOn w:val="Normal"/>
    <w:rsid w:val="007468E5"/>
    <w:pPr>
      <w:ind w:left="720"/>
    </w:pPr>
  </w:style>
  <w:style w:type="paragraph" w:styleId="NoteHeading">
    <w:name w:val="Note Heading"/>
    <w:basedOn w:val="Normal"/>
    <w:next w:val="Normal"/>
    <w:rsid w:val="007468E5"/>
  </w:style>
  <w:style w:type="paragraph" w:styleId="PlainText">
    <w:name w:val="Plain Text"/>
    <w:basedOn w:val="Normal"/>
    <w:rsid w:val="007468E5"/>
    <w:rPr>
      <w:rFonts w:ascii="Courier New" w:hAnsi="Courier New" w:cs="Courier New"/>
      <w:sz w:val="20"/>
      <w:szCs w:val="20"/>
    </w:rPr>
  </w:style>
  <w:style w:type="paragraph" w:styleId="Salutation">
    <w:name w:val="Salutation"/>
    <w:basedOn w:val="Normal"/>
    <w:next w:val="Normal"/>
    <w:rsid w:val="007468E5"/>
  </w:style>
  <w:style w:type="paragraph" w:styleId="Signature">
    <w:name w:val="Signature"/>
    <w:basedOn w:val="Normal"/>
    <w:rsid w:val="007468E5"/>
    <w:pPr>
      <w:ind w:left="4320"/>
    </w:pPr>
  </w:style>
  <w:style w:type="paragraph" w:styleId="Subtitle">
    <w:name w:val="Subtitle"/>
    <w:basedOn w:val="Normal"/>
    <w:qFormat/>
    <w:rsid w:val="007468E5"/>
    <w:pPr>
      <w:spacing w:after="60"/>
      <w:jc w:val="center"/>
      <w:outlineLvl w:val="1"/>
    </w:pPr>
    <w:rPr>
      <w:rFonts w:ascii="Arial" w:hAnsi="Arial" w:cs="Arial"/>
    </w:rPr>
  </w:style>
  <w:style w:type="paragraph" w:styleId="TableofAuthorities">
    <w:name w:val="table of authorities"/>
    <w:basedOn w:val="Normal"/>
    <w:next w:val="Normal"/>
    <w:semiHidden/>
    <w:rsid w:val="007468E5"/>
    <w:pPr>
      <w:ind w:left="240" w:hanging="240"/>
    </w:pPr>
  </w:style>
  <w:style w:type="paragraph" w:styleId="TableofFigures">
    <w:name w:val="table of figures"/>
    <w:basedOn w:val="Normal"/>
    <w:next w:val="Normal"/>
    <w:semiHidden/>
    <w:rsid w:val="007468E5"/>
  </w:style>
  <w:style w:type="paragraph" w:styleId="Title">
    <w:name w:val="Title"/>
    <w:basedOn w:val="Normal"/>
    <w:link w:val="TitleChar"/>
    <w:uiPriority w:val="10"/>
    <w:qFormat/>
    <w:rsid w:val="007468E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9A3E32"/>
    <w:rPr>
      <w:rFonts w:ascii="Arial" w:hAnsi="Arial" w:cs="Arial"/>
      <w:b/>
      <w:bCs/>
      <w:kern w:val="28"/>
      <w:sz w:val="32"/>
      <w:szCs w:val="32"/>
    </w:rPr>
  </w:style>
  <w:style w:type="paragraph" w:styleId="TOAHeading">
    <w:name w:val="toa heading"/>
    <w:basedOn w:val="Normal"/>
    <w:next w:val="Normal"/>
    <w:semiHidden/>
    <w:rsid w:val="007468E5"/>
    <w:pPr>
      <w:spacing w:before="120"/>
    </w:pPr>
    <w:rPr>
      <w:rFonts w:ascii="Arial" w:hAnsi="Arial" w:cs="Arial"/>
      <w:b/>
      <w:bCs/>
    </w:rPr>
  </w:style>
  <w:style w:type="paragraph" w:styleId="TOC1">
    <w:name w:val="toc 1"/>
    <w:basedOn w:val="Normal"/>
    <w:next w:val="Normal"/>
    <w:autoRedefine/>
    <w:uiPriority w:val="39"/>
    <w:rsid w:val="007468E5"/>
  </w:style>
  <w:style w:type="paragraph" w:styleId="TOC2">
    <w:name w:val="toc 2"/>
    <w:basedOn w:val="Normal"/>
    <w:next w:val="Normal"/>
    <w:autoRedefine/>
    <w:uiPriority w:val="39"/>
    <w:rsid w:val="007468E5"/>
    <w:pPr>
      <w:ind w:left="240"/>
    </w:pPr>
  </w:style>
  <w:style w:type="paragraph" w:styleId="TOC3">
    <w:name w:val="toc 3"/>
    <w:basedOn w:val="Normal"/>
    <w:next w:val="Normal"/>
    <w:autoRedefine/>
    <w:semiHidden/>
    <w:rsid w:val="007468E5"/>
    <w:pPr>
      <w:ind w:left="480"/>
    </w:pPr>
  </w:style>
  <w:style w:type="paragraph" w:styleId="TOC4">
    <w:name w:val="toc 4"/>
    <w:basedOn w:val="Normal"/>
    <w:next w:val="Normal"/>
    <w:autoRedefine/>
    <w:semiHidden/>
    <w:rsid w:val="007468E5"/>
    <w:pPr>
      <w:ind w:left="720"/>
    </w:pPr>
  </w:style>
  <w:style w:type="paragraph" w:styleId="TOC5">
    <w:name w:val="toc 5"/>
    <w:basedOn w:val="Normal"/>
    <w:next w:val="Normal"/>
    <w:autoRedefine/>
    <w:semiHidden/>
    <w:rsid w:val="007468E5"/>
    <w:pPr>
      <w:ind w:left="960"/>
    </w:pPr>
  </w:style>
  <w:style w:type="paragraph" w:styleId="TOC6">
    <w:name w:val="toc 6"/>
    <w:basedOn w:val="Normal"/>
    <w:next w:val="Normal"/>
    <w:autoRedefine/>
    <w:semiHidden/>
    <w:rsid w:val="007468E5"/>
    <w:pPr>
      <w:ind w:left="1200"/>
    </w:pPr>
  </w:style>
  <w:style w:type="paragraph" w:styleId="TOC7">
    <w:name w:val="toc 7"/>
    <w:basedOn w:val="Normal"/>
    <w:next w:val="Normal"/>
    <w:autoRedefine/>
    <w:semiHidden/>
    <w:rsid w:val="007468E5"/>
    <w:pPr>
      <w:ind w:left="1440"/>
    </w:pPr>
  </w:style>
  <w:style w:type="paragraph" w:styleId="TOC8">
    <w:name w:val="toc 8"/>
    <w:basedOn w:val="Normal"/>
    <w:next w:val="Normal"/>
    <w:autoRedefine/>
    <w:semiHidden/>
    <w:rsid w:val="007468E5"/>
    <w:pPr>
      <w:ind w:left="1680"/>
    </w:pPr>
  </w:style>
  <w:style w:type="paragraph" w:styleId="TOC9">
    <w:name w:val="toc 9"/>
    <w:basedOn w:val="Normal"/>
    <w:next w:val="Normal"/>
    <w:autoRedefine/>
    <w:semiHidden/>
    <w:rsid w:val="007468E5"/>
    <w:pPr>
      <w:ind w:left="1920"/>
    </w:pPr>
  </w:style>
  <w:style w:type="paragraph" w:customStyle="1" w:styleId="texto2">
    <w:name w:val="texto2"/>
    <w:basedOn w:val="Normal"/>
    <w:rsid w:val="007D29A7"/>
    <w:pPr>
      <w:spacing w:before="100" w:beforeAutospacing="1" w:after="100" w:afterAutospacing="1"/>
    </w:pPr>
    <w:rPr>
      <w:rFonts w:eastAsia="SimSun"/>
      <w:lang w:eastAsia="zh-CN" w:bidi="ar-IQ"/>
    </w:rPr>
  </w:style>
  <w:style w:type="character" w:styleId="CommentReference">
    <w:name w:val="annotation reference"/>
    <w:rsid w:val="003309B5"/>
    <w:rPr>
      <w:sz w:val="16"/>
      <w:szCs w:val="16"/>
    </w:rPr>
  </w:style>
  <w:style w:type="character" w:customStyle="1" w:styleId="email">
    <w:name w:val="email"/>
    <w:rsid w:val="00843DC1"/>
  </w:style>
  <w:style w:type="character" w:customStyle="1" w:styleId="ti">
    <w:name w:val="ti"/>
    <w:rsid w:val="003314CB"/>
  </w:style>
  <w:style w:type="character" w:customStyle="1" w:styleId="citation-abbreviation">
    <w:name w:val="citation-abbreviation"/>
    <w:rsid w:val="003314CB"/>
  </w:style>
  <w:style w:type="character" w:customStyle="1" w:styleId="A5">
    <w:name w:val="A5"/>
    <w:rsid w:val="00F44241"/>
    <w:rPr>
      <w:rFonts w:cs="Adobe Garamond Pro"/>
      <w:b/>
      <w:bCs/>
      <w:color w:val="000000"/>
      <w:sz w:val="14"/>
      <w:szCs w:val="14"/>
    </w:rPr>
  </w:style>
  <w:style w:type="character" w:styleId="HTMLCite">
    <w:name w:val="HTML Cite"/>
    <w:uiPriority w:val="99"/>
    <w:semiHidden/>
    <w:unhideWhenUsed/>
    <w:rsid w:val="00F44241"/>
    <w:rPr>
      <w:i/>
      <w:iCs/>
    </w:rPr>
  </w:style>
  <w:style w:type="character" w:customStyle="1" w:styleId="cit-auth2">
    <w:name w:val="cit-auth2"/>
    <w:basedOn w:val="DefaultParagraphFont"/>
    <w:rsid w:val="00F44241"/>
  </w:style>
  <w:style w:type="character" w:customStyle="1" w:styleId="cit-name-surname">
    <w:name w:val="cit-name-surname"/>
    <w:basedOn w:val="DefaultParagraphFont"/>
    <w:rsid w:val="00F44241"/>
  </w:style>
  <w:style w:type="character" w:customStyle="1" w:styleId="cit-name-given-names">
    <w:name w:val="cit-name-given-names"/>
    <w:basedOn w:val="DefaultParagraphFont"/>
    <w:rsid w:val="00F44241"/>
  </w:style>
  <w:style w:type="character" w:customStyle="1" w:styleId="cit-article-title">
    <w:name w:val="cit-article-title"/>
    <w:basedOn w:val="DefaultParagraphFont"/>
    <w:rsid w:val="00F44241"/>
  </w:style>
  <w:style w:type="character" w:customStyle="1" w:styleId="cit-pub-date">
    <w:name w:val="cit-pub-date"/>
    <w:basedOn w:val="DefaultParagraphFont"/>
    <w:rsid w:val="00F44241"/>
  </w:style>
  <w:style w:type="character" w:customStyle="1" w:styleId="cit-vol5">
    <w:name w:val="cit-vol5"/>
    <w:basedOn w:val="DefaultParagraphFont"/>
    <w:rsid w:val="00F44241"/>
  </w:style>
  <w:style w:type="character" w:customStyle="1" w:styleId="cit-fpage">
    <w:name w:val="cit-fpage"/>
    <w:basedOn w:val="DefaultParagraphFont"/>
    <w:rsid w:val="00F44241"/>
  </w:style>
  <w:style w:type="character" w:customStyle="1" w:styleId="cit-lpage">
    <w:name w:val="cit-lpage"/>
    <w:basedOn w:val="DefaultParagraphFont"/>
    <w:rsid w:val="00F44241"/>
  </w:style>
  <w:style w:type="paragraph" w:styleId="ListParagraph">
    <w:name w:val="List Paragraph"/>
    <w:basedOn w:val="Normal"/>
    <w:uiPriority w:val="34"/>
    <w:qFormat/>
    <w:rsid w:val="00F44241"/>
    <w:pPr>
      <w:spacing w:after="200" w:line="276" w:lineRule="auto"/>
      <w:ind w:left="720"/>
      <w:contextualSpacing/>
    </w:pPr>
    <w:rPr>
      <w:rFonts w:ascii="Calibri" w:eastAsia="Calibri" w:hAnsi="Calibri"/>
      <w:sz w:val="22"/>
      <w:szCs w:val="22"/>
    </w:rPr>
  </w:style>
  <w:style w:type="character" w:styleId="Emphasis">
    <w:name w:val="Emphasis"/>
    <w:uiPriority w:val="20"/>
    <w:qFormat/>
    <w:rsid w:val="00F44241"/>
    <w:rPr>
      <w:i/>
      <w:iCs/>
    </w:rPr>
  </w:style>
  <w:style w:type="character" w:styleId="Strong">
    <w:name w:val="Strong"/>
    <w:uiPriority w:val="22"/>
    <w:qFormat/>
    <w:rsid w:val="00F44241"/>
    <w:rPr>
      <w:b/>
      <w:bCs/>
    </w:rPr>
  </w:style>
  <w:style w:type="character" w:customStyle="1" w:styleId="ref-journal">
    <w:name w:val="ref-journal"/>
    <w:basedOn w:val="DefaultParagraphFont"/>
    <w:rsid w:val="00F44241"/>
  </w:style>
  <w:style w:type="character" w:customStyle="1" w:styleId="ref-vol">
    <w:name w:val="ref-vol"/>
    <w:basedOn w:val="DefaultParagraphFont"/>
    <w:rsid w:val="00F44241"/>
  </w:style>
  <w:style w:type="character" w:customStyle="1" w:styleId="element-citation">
    <w:name w:val="element-citation"/>
    <w:basedOn w:val="DefaultParagraphFont"/>
    <w:rsid w:val="00F44241"/>
  </w:style>
  <w:style w:type="character" w:customStyle="1" w:styleId="text1">
    <w:name w:val="text1"/>
    <w:rsid w:val="00F44241"/>
    <w:rPr>
      <w:rFonts w:ascii="Trebuchet MS" w:hAnsi="Trebuchet MS" w:hint="default"/>
      <w:b w:val="0"/>
      <w:bCs w:val="0"/>
      <w:color w:val="000000"/>
      <w:sz w:val="20"/>
      <w:szCs w:val="20"/>
    </w:rPr>
  </w:style>
  <w:style w:type="character" w:customStyle="1" w:styleId="hps">
    <w:name w:val="hps"/>
    <w:basedOn w:val="DefaultParagraphFont"/>
    <w:rsid w:val="005E31DD"/>
  </w:style>
  <w:style w:type="paragraph" w:customStyle="1" w:styleId="Pa11">
    <w:name w:val="Pa11"/>
    <w:basedOn w:val="Normal"/>
    <w:next w:val="Normal"/>
    <w:rsid w:val="009825D4"/>
    <w:pPr>
      <w:autoSpaceDE w:val="0"/>
      <w:autoSpaceDN w:val="0"/>
      <w:adjustRightInd w:val="0"/>
      <w:spacing w:line="181" w:lineRule="atLeast"/>
    </w:pPr>
    <w:rPr>
      <w:rFonts w:eastAsia="Calibri"/>
    </w:rPr>
  </w:style>
  <w:style w:type="paragraph" w:customStyle="1" w:styleId="Pa12">
    <w:name w:val="Pa12"/>
    <w:basedOn w:val="Normal"/>
    <w:next w:val="Normal"/>
    <w:rsid w:val="009825D4"/>
    <w:pPr>
      <w:autoSpaceDE w:val="0"/>
      <w:autoSpaceDN w:val="0"/>
      <w:adjustRightInd w:val="0"/>
      <w:spacing w:line="181" w:lineRule="atLeast"/>
    </w:pPr>
    <w:rPr>
      <w:rFonts w:eastAsia="Calibri"/>
    </w:rPr>
  </w:style>
  <w:style w:type="paragraph" w:customStyle="1" w:styleId="Default">
    <w:name w:val="Default"/>
    <w:rsid w:val="009825D4"/>
    <w:pPr>
      <w:autoSpaceDE w:val="0"/>
      <w:autoSpaceDN w:val="0"/>
      <w:adjustRightInd w:val="0"/>
    </w:pPr>
    <w:rPr>
      <w:rFonts w:ascii="Arial" w:eastAsia="Calibri" w:hAnsi="Arial" w:cs="Arial"/>
      <w:color w:val="000000"/>
      <w:sz w:val="24"/>
      <w:szCs w:val="24"/>
    </w:rPr>
  </w:style>
  <w:style w:type="character" w:customStyle="1" w:styleId="vol2">
    <w:name w:val="vol2"/>
    <w:rsid w:val="009825D4"/>
    <w:rPr>
      <w:b/>
      <w:bCs/>
    </w:rPr>
  </w:style>
  <w:style w:type="character" w:customStyle="1" w:styleId="pagefirst">
    <w:name w:val="pagefirst"/>
    <w:basedOn w:val="DefaultParagraphFont"/>
    <w:rsid w:val="009825D4"/>
  </w:style>
  <w:style w:type="character" w:customStyle="1" w:styleId="pagelast">
    <w:name w:val="pagelast"/>
    <w:basedOn w:val="DefaultParagraphFont"/>
    <w:rsid w:val="009825D4"/>
  </w:style>
  <w:style w:type="character" w:customStyle="1" w:styleId="bylinetype">
    <w:name w:val="bylinetype"/>
    <w:basedOn w:val="DefaultParagraphFont"/>
    <w:rsid w:val="009E7A29"/>
  </w:style>
  <w:style w:type="character" w:customStyle="1" w:styleId="cit-title">
    <w:name w:val="cit-title"/>
    <w:basedOn w:val="DefaultParagraphFont"/>
    <w:rsid w:val="009E7A29"/>
  </w:style>
  <w:style w:type="character" w:customStyle="1" w:styleId="apple-converted-space">
    <w:name w:val="apple-converted-space"/>
    <w:basedOn w:val="DefaultParagraphFont"/>
    <w:rsid w:val="009E7A29"/>
  </w:style>
  <w:style w:type="character" w:customStyle="1" w:styleId="cit-vol">
    <w:name w:val="cit-vol"/>
    <w:basedOn w:val="DefaultParagraphFont"/>
    <w:rsid w:val="009E7A29"/>
  </w:style>
  <w:style w:type="character" w:customStyle="1" w:styleId="cit-sep">
    <w:name w:val="cit-sep"/>
    <w:basedOn w:val="DefaultParagraphFont"/>
    <w:rsid w:val="009E7A29"/>
  </w:style>
  <w:style w:type="character" w:customStyle="1" w:styleId="cit-first-page">
    <w:name w:val="cit-first-page"/>
    <w:basedOn w:val="DefaultParagraphFont"/>
    <w:rsid w:val="009E7A29"/>
  </w:style>
  <w:style w:type="character" w:customStyle="1" w:styleId="cit-last-page">
    <w:name w:val="cit-last-page"/>
    <w:basedOn w:val="DefaultParagraphFont"/>
    <w:rsid w:val="009E7A29"/>
  </w:style>
  <w:style w:type="character" w:customStyle="1" w:styleId="slug-pub-date">
    <w:name w:val="slug-pub-date"/>
    <w:basedOn w:val="DefaultParagraphFont"/>
    <w:rsid w:val="009E7A29"/>
  </w:style>
  <w:style w:type="character" w:customStyle="1" w:styleId="slug-vol">
    <w:name w:val="slug-vol"/>
    <w:basedOn w:val="DefaultParagraphFont"/>
    <w:rsid w:val="009E7A29"/>
  </w:style>
  <w:style w:type="character" w:customStyle="1" w:styleId="slug-doi">
    <w:name w:val="slug-doi"/>
    <w:basedOn w:val="DefaultParagraphFont"/>
    <w:rsid w:val="009E7A29"/>
  </w:style>
  <w:style w:type="character" w:customStyle="1" w:styleId="name">
    <w:name w:val="name"/>
    <w:basedOn w:val="DefaultParagraphFont"/>
    <w:rsid w:val="009E7A29"/>
  </w:style>
  <w:style w:type="character" w:customStyle="1" w:styleId="slug-issue">
    <w:name w:val="slug-issue"/>
    <w:basedOn w:val="DefaultParagraphFont"/>
    <w:rsid w:val="009E7A29"/>
  </w:style>
  <w:style w:type="character" w:customStyle="1" w:styleId="slug-pages">
    <w:name w:val="slug-pages"/>
    <w:basedOn w:val="DefaultParagraphFont"/>
    <w:rsid w:val="009E7A29"/>
  </w:style>
  <w:style w:type="character" w:customStyle="1" w:styleId="contrib-degrees">
    <w:name w:val="contrib-degrees"/>
    <w:basedOn w:val="DefaultParagraphFont"/>
    <w:rsid w:val="009E7A29"/>
  </w:style>
  <w:style w:type="character" w:customStyle="1" w:styleId="citation-volume">
    <w:name w:val="citation-volume"/>
    <w:basedOn w:val="DefaultParagraphFont"/>
    <w:rsid w:val="009E7A29"/>
  </w:style>
  <w:style w:type="character" w:customStyle="1" w:styleId="citation-flpages">
    <w:name w:val="citation-flpages"/>
    <w:basedOn w:val="DefaultParagraphFont"/>
    <w:rsid w:val="009E7A29"/>
  </w:style>
  <w:style w:type="character" w:customStyle="1" w:styleId="highlight">
    <w:name w:val="highlight"/>
    <w:basedOn w:val="DefaultParagraphFont"/>
    <w:rsid w:val="009E7A29"/>
  </w:style>
  <w:style w:type="character" w:customStyle="1" w:styleId="citation">
    <w:name w:val="citation"/>
    <w:basedOn w:val="DefaultParagraphFont"/>
    <w:rsid w:val="00C52580"/>
  </w:style>
  <w:style w:type="character" w:customStyle="1" w:styleId="a">
    <w:name w:val="a"/>
    <w:basedOn w:val="DefaultParagraphFont"/>
    <w:rsid w:val="007A359E"/>
  </w:style>
  <w:style w:type="character" w:customStyle="1" w:styleId="l8">
    <w:name w:val="l8"/>
    <w:basedOn w:val="DefaultParagraphFont"/>
    <w:rsid w:val="007A359E"/>
  </w:style>
  <w:style w:type="character" w:customStyle="1" w:styleId="l9">
    <w:name w:val="l9"/>
    <w:basedOn w:val="DefaultParagraphFont"/>
    <w:rsid w:val="007A359E"/>
  </w:style>
  <w:style w:type="character" w:customStyle="1" w:styleId="l6">
    <w:name w:val="l6"/>
    <w:basedOn w:val="DefaultParagraphFont"/>
    <w:rsid w:val="007A359E"/>
  </w:style>
  <w:style w:type="character" w:customStyle="1" w:styleId="l7">
    <w:name w:val="l7"/>
    <w:basedOn w:val="DefaultParagraphFont"/>
    <w:rsid w:val="007A359E"/>
  </w:style>
  <w:style w:type="character" w:customStyle="1" w:styleId="EndNoteBibliographyChar">
    <w:name w:val="EndNote Bibliography Char"/>
    <w:link w:val="EndNoteBibliography"/>
    <w:locked/>
    <w:rsid w:val="00D11E6B"/>
    <w:rPr>
      <w:rFonts w:ascii="Calibri" w:hAnsi="Calibri"/>
      <w:noProof/>
      <w:lang w:bidi="ar-SA"/>
    </w:rPr>
  </w:style>
  <w:style w:type="paragraph" w:customStyle="1" w:styleId="EndNoteBibliography">
    <w:name w:val="EndNote Bibliography"/>
    <w:basedOn w:val="Normal"/>
    <w:link w:val="EndNoteBibliographyChar"/>
    <w:rsid w:val="00D11E6B"/>
    <w:pPr>
      <w:spacing w:after="160"/>
    </w:pPr>
    <w:rPr>
      <w:rFonts w:ascii="Calibri" w:hAnsi="Calibri"/>
      <w:noProof/>
      <w:sz w:val="20"/>
      <w:szCs w:val="20"/>
    </w:rPr>
  </w:style>
  <w:style w:type="paragraph" w:customStyle="1" w:styleId="p">
    <w:name w:val="p"/>
    <w:basedOn w:val="Normal"/>
    <w:rsid w:val="00C14F88"/>
    <w:pPr>
      <w:spacing w:before="100" w:beforeAutospacing="1" w:after="100" w:afterAutospacing="1"/>
    </w:pPr>
  </w:style>
  <w:style w:type="character" w:customStyle="1" w:styleId="nowrap">
    <w:name w:val="nowrap"/>
    <w:basedOn w:val="DefaultParagraphFont"/>
    <w:rsid w:val="00C14F88"/>
  </w:style>
  <w:style w:type="character" w:customStyle="1" w:styleId="ui-ncbitoggler-master-text">
    <w:name w:val="ui-ncbitoggler-master-text"/>
    <w:basedOn w:val="DefaultParagraphFont"/>
    <w:rsid w:val="00C14F88"/>
  </w:style>
  <w:style w:type="character" w:customStyle="1" w:styleId="cit">
    <w:name w:val="cit"/>
    <w:basedOn w:val="DefaultParagraphFont"/>
    <w:rsid w:val="00C14F88"/>
  </w:style>
  <w:style w:type="character" w:customStyle="1" w:styleId="fm-vol-iss-date">
    <w:name w:val="fm-vol-iss-date"/>
    <w:basedOn w:val="DefaultParagraphFont"/>
    <w:rsid w:val="00C14F88"/>
  </w:style>
  <w:style w:type="character" w:customStyle="1" w:styleId="doi">
    <w:name w:val="doi"/>
    <w:basedOn w:val="DefaultParagraphFont"/>
    <w:rsid w:val="00C14F88"/>
  </w:style>
  <w:style w:type="character" w:customStyle="1" w:styleId="fm-citation-ids-label">
    <w:name w:val="fm-citation-ids-label"/>
    <w:basedOn w:val="DefaultParagraphFont"/>
    <w:rsid w:val="00C14F88"/>
  </w:style>
  <w:style w:type="character" w:customStyle="1" w:styleId="word">
    <w:name w:val="word"/>
    <w:rsid w:val="008F0D30"/>
  </w:style>
  <w:style w:type="paragraph" w:customStyle="1" w:styleId="EndNoteBibliographyTitle">
    <w:name w:val="EndNote Bibliography Title"/>
    <w:basedOn w:val="Normal"/>
    <w:link w:val="EndNoteBibliographyTitleChar"/>
    <w:rsid w:val="00607428"/>
    <w:pPr>
      <w:spacing w:line="276" w:lineRule="auto"/>
      <w:jc w:val="center"/>
    </w:pPr>
    <w:rPr>
      <w:rFonts w:ascii="Calibri" w:eastAsia="Calibri" w:hAnsi="Calibri" w:cs="Calibri"/>
      <w:noProof/>
      <w:sz w:val="22"/>
      <w:szCs w:val="22"/>
    </w:rPr>
  </w:style>
  <w:style w:type="character" w:customStyle="1" w:styleId="EndNoteBibliographyTitleChar">
    <w:name w:val="EndNote Bibliography Title Char"/>
    <w:link w:val="EndNoteBibliographyTitle"/>
    <w:rsid w:val="00607428"/>
    <w:rPr>
      <w:rFonts w:ascii="Calibri" w:eastAsia="Calibri" w:hAnsi="Calibri" w:cs="Calibri"/>
      <w:noProof/>
      <w:sz w:val="22"/>
      <w:szCs w:val="22"/>
    </w:rPr>
  </w:style>
  <w:style w:type="character" w:customStyle="1" w:styleId="UnresolvedMention1">
    <w:name w:val="Unresolved Mention1"/>
    <w:uiPriority w:val="99"/>
    <w:semiHidden/>
    <w:unhideWhenUsed/>
    <w:rsid w:val="00371373"/>
    <w:rPr>
      <w:color w:val="605E5C"/>
      <w:shd w:val="clear" w:color="auto" w:fill="E1DFDD"/>
    </w:rPr>
  </w:style>
  <w:style w:type="paragraph" w:customStyle="1" w:styleId="SectionTitle">
    <w:name w:val="Section Title"/>
    <w:basedOn w:val="Normal"/>
    <w:next w:val="Normal"/>
    <w:uiPriority w:val="2"/>
    <w:qFormat/>
    <w:rsid w:val="00C65B50"/>
    <w:pPr>
      <w:pageBreakBefore/>
      <w:spacing w:line="480" w:lineRule="auto"/>
      <w:jc w:val="center"/>
      <w:outlineLvl w:val="0"/>
    </w:pPr>
    <w:rPr>
      <w:rFonts w:ascii="Calibri Light" w:hAnsi="Calibri Light"/>
      <w:kern w:val="24"/>
      <w:lang w:eastAsia="ja-JP"/>
    </w:rPr>
  </w:style>
  <w:style w:type="paragraph" w:customStyle="1" w:styleId="Title2">
    <w:name w:val="Title 2"/>
    <w:basedOn w:val="Normal"/>
    <w:uiPriority w:val="1"/>
    <w:qFormat/>
    <w:rsid w:val="00C65B50"/>
    <w:pPr>
      <w:spacing w:line="480" w:lineRule="auto"/>
      <w:jc w:val="center"/>
    </w:pPr>
    <w:rPr>
      <w:rFonts w:ascii="Calibri" w:hAnsi="Calibri" w:cs="Arial"/>
      <w:kern w:val="24"/>
      <w:lang w:eastAsia="ja-JP"/>
    </w:rPr>
  </w:style>
  <w:style w:type="paragraph" w:styleId="TOCHeading">
    <w:name w:val="TOC Heading"/>
    <w:basedOn w:val="Heading1"/>
    <w:next w:val="Normal"/>
    <w:uiPriority w:val="38"/>
    <w:unhideWhenUsed/>
    <w:qFormat/>
    <w:rsid w:val="00C65B50"/>
    <w:pPr>
      <w:keepNext w:val="0"/>
      <w:pageBreakBefore/>
      <w:spacing w:before="0" w:after="0"/>
      <w:contextualSpacing/>
      <w:jc w:val="both"/>
      <w:outlineLvl w:val="9"/>
    </w:pPr>
    <w:rPr>
      <w:rFonts w:ascii="Times New Roman" w:hAnsi="Times New Roman" w:cs="Times New Roman"/>
      <w:b w:val="0"/>
      <w:bCs w:val="0"/>
      <w:kern w:val="0"/>
      <w:sz w:val="28"/>
    </w:rPr>
  </w:style>
  <w:style w:type="character" w:customStyle="1" w:styleId="markedcontent">
    <w:name w:val="markedcontent"/>
    <w:basedOn w:val="DefaultParagraphFont"/>
    <w:rsid w:val="00C65B50"/>
  </w:style>
  <w:style w:type="character" w:customStyle="1" w:styleId="mixed-citation">
    <w:name w:val="mixed-citation"/>
    <w:basedOn w:val="DefaultParagraphFont"/>
    <w:rsid w:val="00C65B50"/>
  </w:style>
  <w:style w:type="character" w:customStyle="1" w:styleId="ref-title">
    <w:name w:val="ref-title"/>
    <w:basedOn w:val="DefaultParagraphFont"/>
    <w:rsid w:val="00C65B50"/>
  </w:style>
  <w:style w:type="character" w:customStyle="1" w:styleId="author">
    <w:name w:val="author"/>
    <w:basedOn w:val="DefaultParagraphFont"/>
    <w:rsid w:val="00C65B50"/>
  </w:style>
  <w:style w:type="character" w:customStyle="1" w:styleId="pubyear">
    <w:name w:val="pubyear"/>
    <w:basedOn w:val="DefaultParagraphFont"/>
    <w:rsid w:val="00C65B50"/>
  </w:style>
  <w:style w:type="character" w:customStyle="1" w:styleId="articletitle">
    <w:name w:val="articletitle"/>
    <w:basedOn w:val="DefaultParagraphFont"/>
    <w:rsid w:val="00C65B50"/>
  </w:style>
  <w:style w:type="character" w:customStyle="1" w:styleId="journaltitle">
    <w:name w:val="journaltitle"/>
    <w:basedOn w:val="DefaultParagraphFont"/>
    <w:rsid w:val="00C65B50"/>
  </w:style>
  <w:style w:type="character" w:customStyle="1" w:styleId="vol">
    <w:name w:val="vol"/>
    <w:basedOn w:val="DefaultParagraphFont"/>
    <w:rsid w:val="00C65B50"/>
  </w:style>
  <w:style w:type="paragraph" w:styleId="Revision">
    <w:name w:val="Revision"/>
    <w:hidden/>
    <w:uiPriority w:val="99"/>
    <w:semiHidden/>
    <w:rsid w:val="00C65B50"/>
    <w:rPr>
      <w:rFonts w:ascii="Calibri" w:hAnsi="Calibri" w:cs="Arial"/>
      <w:kern w:val="24"/>
      <w:sz w:val="24"/>
      <w:szCs w:val="24"/>
      <w:lang w:eastAsia="ja-JP"/>
    </w:rPr>
  </w:style>
  <w:style w:type="character" w:customStyle="1" w:styleId="authors-list-item">
    <w:name w:val="authors-list-item"/>
    <w:basedOn w:val="DefaultParagraphFont"/>
    <w:rsid w:val="00003EEB"/>
  </w:style>
  <w:style w:type="character" w:customStyle="1" w:styleId="comma">
    <w:name w:val="comma"/>
    <w:basedOn w:val="DefaultParagraphFont"/>
    <w:rsid w:val="00003EEB"/>
  </w:style>
  <w:style w:type="character" w:customStyle="1" w:styleId="text">
    <w:name w:val="text"/>
    <w:basedOn w:val="DefaultParagraphFont"/>
    <w:rsid w:val="00003EEB"/>
  </w:style>
  <w:style w:type="character" w:customStyle="1" w:styleId="author-ref">
    <w:name w:val="author-ref"/>
    <w:basedOn w:val="DefaultParagraphFont"/>
    <w:rsid w:val="00003EEB"/>
  </w:style>
  <w:style w:type="character" w:customStyle="1" w:styleId="None">
    <w:name w:val="None"/>
    <w:rsid w:val="005F24E6"/>
  </w:style>
  <w:style w:type="character" w:customStyle="1" w:styleId="Hyperlink0">
    <w:name w:val="Hyperlink.0"/>
    <w:basedOn w:val="None"/>
    <w:rsid w:val="005F24E6"/>
    <w:rPr>
      <w:rFonts w:ascii="Times New Roman" w:eastAsia="Times New Roman" w:hAnsi="Times New Roman" w:cs="Times New Roman"/>
      <w:sz w:val="24"/>
      <w:szCs w:val="24"/>
      <w:u w:val="single" w:color="0000FF"/>
      <w:lang w:val="en-US"/>
    </w:rPr>
  </w:style>
  <w:style w:type="character" w:customStyle="1" w:styleId="Hyperlink1">
    <w:name w:val="Hyperlink.1"/>
    <w:basedOn w:val="None"/>
    <w:rsid w:val="005F24E6"/>
    <w:rPr>
      <w:rFonts w:ascii="Times New Roman" w:eastAsia="Times New Roman" w:hAnsi="Times New Roman" w:cs="Times New Roman"/>
      <w:sz w:val="24"/>
      <w:szCs w:val="24"/>
      <w:u w:color="0000FF"/>
      <w:lang w:val="en-US"/>
    </w:rPr>
  </w:style>
  <w:style w:type="paragraph" w:customStyle="1" w:styleId="BodyB">
    <w:name w:val="Body B"/>
    <w:rsid w:val="009A3E32"/>
    <w:pPr>
      <w:pBdr>
        <w:top w:val="nil"/>
        <w:left w:val="nil"/>
        <w:bottom w:val="nil"/>
        <w:right w:val="nil"/>
        <w:between w:val="nil"/>
        <w:bar w:val="nil"/>
      </w:pBdr>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A">
    <w:name w:val="Body A"/>
    <w:next w:val="Title"/>
    <w:rsid w:val="00A31EB3"/>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character" w:customStyle="1" w:styleId="apple-style-span">
    <w:name w:val="apple-style-span"/>
    <w:basedOn w:val="DefaultParagraphFont"/>
    <w:rsid w:val="00176CFC"/>
  </w:style>
  <w:style w:type="character" w:customStyle="1" w:styleId="authors">
    <w:name w:val="authors"/>
    <w:basedOn w:val="DefaultParagraphFont"/>
    <w:rsid w:val="00176CFC"/>
  </w:style>
  <w:style w:type="character" w:customStyle="1" w:styleId="reference-accessdate">
    <w:name w:val="reference-accessdate"/>
    <w:basedOn w:val="DefaultParagraphFont"/>
    <w:rsid w:val="00176CFC"/>
  </w:style>
  <w:style w:type="character" w:customStyle="1" w:styleId="authorname">
    <w:name w:val="authorname"/>
    <w:basedOn w:val="DefaultParagraphFont"/>
    <w:rsid w:val="00176CFC"/>
  </w:style>
  <w:style w:type="character" w:customStyle="1" w:styleId="separator">
    <w:name w:val="separator"/>
    <w:basedOn w:val="DefaultParagraphFont"/>
    <w:rsid w:val="00176CFC"/>
  </w:style>
  <w:style w:type="character" w:customStyle="1" w:styleId="Date1">
    <w:name w:val="Date1"/>
    <w:basedOn w:val="DefaultParagraphFont"/>
    <w:rsid w:val="00176CFC"/>
  </w:style>
  <w:style w:type="character" w:customStyle="1" w:styleId="arttitle">
    <w:name w:val="art_title"/>
    <w:basedOn w:val="DefaultParagraphFont"/>
    <w:rsid w:val="00176CFC"/>
  </w:style>
  <w:style w:type="character" w:customStyle="1" w:styleId="serialtitle">
    <w:name w:val="serial_title"/>
    <w:basedOn w:val="DefaultParagraphFont"/>
    <w:rsid w:val="00176CFC"/>
  </w:style>
  <w:style w:type="character" w:customStyle="1" w:styleId="volumeissue">
    <w:name w:val="volume_issue"/>
    <w:basedOn w:val="DefaultParagraphFont"/>
    <w:rsid w:val="00176CFC"/>
  </w:style>
  <w:style w:type="character" w:customStyle="1" w:styleId="pagerange">
    <w:name w:val="page_range"/>
    <w:basedOn w:val="DefaultParagraphFont"/>
    <w:rsid w:val="00176CFC"/>
  </w:style>
  <w:style w:type="character" w:customStyle="1" w:styleId="doilink">
    <w:name w:val="doi_link"/>
    <w:basedOn w:val="DefaultParagraphFont"/>
    <w:rsid w:val="00176CFC"/>
  </w:style>
  <w:style w:type="character" w:customStyle="1" w:styleId="ref-iss">
    <w:name w:val="ref-iss"/>
    <w:basedOn w:val="DefaultParagraphFont"/>
    <w:rsid w:val="00176CFC"/>
  </w:style>
  <w:style w:type="paragraph" w:customStyle="1" w:styleId="halfrhythm">
    <w:name w:val="half_rhythm"/>
    <w:basedOn w:val="Normal"/>
    <w:rsid w:val="00176CFC"/>
    <w:pPr>
      <w:spacing w:before="100" w:beforeAutospacing="1" w:after="100" w:afterAutospacing="1"/>
    </w:pPr>
  </w:style>
  <w:style w:type="character" w:customStyle="1" w:styleId="UnresolvedMention10">
    <w:name w:val="Unresolved Mention1"/>
    <w:basedOn w:val="DefaultParagraphFont"/>
    <w:uiPriority w:val="99"/>
    <w:semiHidden/>
    <w:unhideWhenUsed/>
    <w:rsid w:val="00176CFC"/>
    <w:rPr>
      <w:color w:val="605E5C"/>
      <w:shd w:val="clear" w:color="auto" w:fill="E1DFDD"/>
    </w:rPr>
  </w:style>
  <w:style w:type="paragraph" w:customStyle="1" w:styleId="preflight-heading">
    <w:name w:val="preflight-heading"/>
    <w:rsid w:val="00176CFC"/>
    <w:pPr>
      <w:spacing w:before="60" w:after="60" w:line="276" w:lineRule="auto"/>
    </w:pPr>
    <w:rPr>
      <w:rFonts w:asciiTheme="minorHAnsi" w:eastAsiaTheme="minorHAnsi" w:hAnsiTheme="minorHAnsi" w:cstheme="minorBidi"/>
      <w:b/>
      <w:color w:val="000000"/>
      <w:szCs w:val="22"/>
    </w:rPr>
  </w:style>
  <w:style w:type="paragraph" w:customStyle="1" w:styleId="preflight-description">
    <w:name w:val="preflight-description"/>
    <w:rsid w:val="00176CFC"/>
    <w:pPr>
      <w:spacing w:before="60" w:after="60" w:line="276" w:lineRule="auto"/>
    </w:pPr>
    <w:rPr>
      <w:rFonts w:asciiTheme="minorHAnsi" w:eastAsiaTheme="minorHAnsi" w:hAnsiTheme="minorHAnsi" w:cstheme="minorBidi"/>
      <w:color w:val="000000"/>
      <w:szCs w:val="22"/>
    </w:rPr>
  </w:style>
  <w:style w:type="paragraph" w:customStyle="1" w:styleId="preflight-link">
    <w:name w:val="preflight-link"/>
    <w:rsid w:val="00176CFC"/>
    <w:pPr>
      <w:spacing w:before="60" w:after="60" w:line="276" w:lineRule="auto"/>
    </w:pPr>
    <w:rPr>
      <w:rFonts w:asciiTheme="minorHAnsi" w:eastAsiaTheme="minorHAnsi" w:hAnsiTheme="minorHAnsi" w:cstheme="minorBidi"/>
      <w:color w:val="0000FF"/>
      <w:szCs w:val="22"/>
      <w:u w:val="single"/>
    </w:rPr>
  </w:style>
  <w:style w:type="paragraph" w:customStyle="1" w:styleId="preflight-example">
    <w:name w:val="preflight-example"/>
    <w:rsid w:val="00176CFC"/>
    <w:pPr>
      <w:spacing w:before="180" w:after="60" w:line="276" w:lineRule="auto"/>
    </w:pPr>
    <w:rPr>
      <w:rFonts w:asciiTheme="minorHAnsi" w:eastAsiaTheme="minorHAnsi" w:hAnsiTheme="minorHAnsi" w:cstheme="minorBidi"/>
      <w:i/>
      <w:color w:val="000000"/>
      <w:szCs w:val="22"/>
    </w:rPr>
  </w:style>
  <w:style w:type="character" w:customStyle="1" w:styleId="relative">
    <w:name w:val="relative"/>
    <w:basedOn w:val="DefaultParagraphFont"/>
    <w:rsid w:val="00176CFC"/>
  </w:style>
  <w:style w:type="character" w:customStyle="1" w:styleId="UnresolvedMention2">
    <w:name w:val="Unresolved Mention2"/>
    <w:basedOn w:val="DefaultParagraphFont"/>
    <w:uiPriority w:val="99"/>
    <w:semiHidden/>
    <w:unhideWhenUsed/>
    <w:rsid w:val="00176CFC"/>
    <w:rPr>
      <w:color w:val="605E5C"/>
      <w:shd w:val="clear" w:color="auto" w:fill="E1DFDD"/>
    </w:rPr>
  </w:style>
  <w:style w:type="paragraph" w:customStyle="1" w:styleId="block">
    <w:name w:val="block"/>
    <w:basedOn w:val="Normal"/>
    <w:rsid w:val="00176CFC"/>
    <w:pPr>
      <w:spacing w:before="100" w:beforeAutospacing="1" w:after="100" w:afterAutospacing="1"/>
    </w:pPr>
  </w:style>
  <w:style w:type="character" w:customStyle="1" w:styleId="UnresolvedMention3">
    <w:name w:val="Unresolved Mention3"/>
    <w:basedOn w:val="DefaultParagraphFont"/>
    <w:uiPriority w:val="99"/>
    <w:semiHidden/>
    <w:unhideWhenUsed/>
    <w:rsid w:val="00176CFC"/>
    <w:rPr>
      <w:color w:val="605E5C"/>
      <w:shd w:val="clear" w:color="auto" w:fill="E1DFDD"/>
    </w:rPr>
  </w:style>
  <w:style w:type="character" w:customStyle="1" w:styleId="author-wrapper">
    <w:name w:val="author-wrapper"/>
    <w:basedOn w:val="DefaultParagraphFont"/>
    <w:rsid w:val="00526292"/>
  </w:style>
  <w:style w:type="character" w:styleId="FollowedHyperlink">
    <w:name w:val="FollowedHyperlink"/>
    <w:basedOn w:val="DefaultParagraphFont"/>
    <w:uiPriority w:val="99"/>
    <w:unhideWhenUsed/>
    <w:rsid w:val="00526292"/>
    <w:rPr>
      <w:color w:val="954F72" w:themeColor="followedHyperlink"/>
      <w:u w:val="single"/>
    </w:rPr>
  </w:style>
  <w:style w:type="table" w:styleId="GridTable1Light">
    <w:name w:val="Grid Table 1 Light"/>
    <w:basedOn w:val="TableNormal"/>
    <w:uiPriority w:val="46"/>
    <w:rsid w:val="003850E9"/>
    <w:rPr>
      <w:rFonts w:ascii="Calibri" w:eastAsia="Calibri" w:hAnsi="Calibri" w:cs="Calibri"/>
      <w:sz w:val="22"/>
      <w:szCs w:val="22"/>
      <w:lang w:val="e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033A9"/>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A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394820">
      <w:bodyDiv w:val="1"/>
      <w:marLeft w:val="0"/>
      <w:marRight w:val="0"/>
      <w:marTop w:val="0"/>
      <w:marBottom w:val="0"/>
      <w:divBdr>
        <w:top w:val="none" w:sz="0" w:space="0" w:color="auto"/>
        <w:left w:val="none" w:sz="0" w:space="0" w:color="auto"/>
        <w:bottom w:val="none" w:sz="0" w:space="0" w:color="auto"/>
        <w:right w:val="none" w:sz="0" w:space="0" w:color="auto"/>
      </w:divBdr>
    </w:div>
    <w:div w:id="1415474227">
      <w:bodyDiv w:val="1"/>
      <w:marLeft w:val="0"/>
      <w:marRight w:val="0"/>
      <w:marTop w:val="0"/>
      <w:marBottom w:val="0"/>
      <w:divBdr>
        <w:top w:val="none" w:sz="0" w:space="0" w:color="auto"/>
        <w:left w:val="none" w:sz="0" w:space="0" w:color="auto"/>
        <w:bottom w:val="none" w:sz="0" w:space="0" w:color="auto"/>
        <w:right w:val="none" w:sz="0" w:space="0" w:color="auto"/>
      </w:divBdr>
    </w:div>
    <w:div w:id="18672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5b00ba422ed1d2b3&amp;q=1999+AAP+%28American+Academy+of+Periodontology%29&amp;sa=X&amp;ved=2ahUKEwjvwLekhJOPAxVl0AIHHYxHB24QxccNegQIAxAB&amp;mstk=AUtExfDaF2roAWeFrBAXT3IKgJXN-duvimvZqizyKz5S4ubcn_FSigecU2AxAVX5jnzdajq6mxZe9BHM-p2JwRmbQVYrJZG-y07lRMZjifC9iOw-rDRjcMS6cYqcaNnJM2_7-c6xvVunnfxnhs_zK6FFy9OwucH-Q_9wUIprxh2e-M5d2nI&amp;csui=3" TargetMode="External"/><Relationship Id="rId13" Type="http://schemas.openxmlformats.org/officeDocument/2006/relationships/hyperlink" Target="mailto:sivanmuhammed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ivanmuhammed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4F9B-8F73-403C-A740-328CC768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11595</Words>
  <Characters>66095</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Dohuk</Company>
  <LinksUpToDate>false</LinksUpToDate>
  <CharactersWithSpaces>77535</CharactersWithSpaces>
  <SharedDoc>false</SharedDoc>
  <HLinks>
    <vt:vector size="54" baseType="variant">
      <vt:variant>
        <vt:i4>2162743</vt:i4>
      </vt:variant>
      <vt:variant>
        <vt:i4>45</vt:i4>
      </vt:variant>
      <vt:variant>
        <vt:i4>0</vt:i4>
      </vt:variant>
      <vt:variant>
        <vt:i4>5</vt:i4>
      </vt:variant>
      <vt:variant>
        <vt:lpwstr>https://doi.org/10.1186/s40359-020-00439-9</vt:lpwstr>
      </vt:variant>
      <vt:variant>
        <vt:lpwstr/>
      </vt:variant>
      <vt:variant>
        <vt:i4>1769562</vt:i4>
      </vt:variant>
      <vt:variant>
        <vt:i4>42</vt:i4>
      </vt:variant>
      <vt:variant>
        <vt:i4>0</vt:i4>
      </vt:variant>
      <vt:variant>
        <vt:i4>5</vt:i4>
      </vt:variant>
      <vt:variant>
        <vt:lpwstr>https://doi.org/10.1177/0002764204270278</vt:lpwstr>
      </vt:variant>
      <vt:variant>
        <vt:lpwstr/>
      </vt:variant>
      <vt:variant>
        <vt:i4>917529</vt:i4>
      </vt:variant>
      <vt:variant>
        <vt:i4>39</vt:i4>
      </vt:variant>
      <vt:variant>
        <vt:i4>0</vt:i4>
      </vt:variant>
      <vt:variant>
        <vt:i4>5</vt:i4>
      </vt:variant>
      <vt:variant>
        <vt:lpwstr>https://doi.org/10.1007/s11469-019-0051-9</vt:lpwstr>
      </vt:variant>
      <vt:variant>
        <vt:lpwstr/>
      </vt:variant>
      <vt:variant>
        <vt:i4>524312</vt:i4>
      </vt:variant>
      <vt:variant>
        <vt:i4>36</vt:i4>
      </vt:variant>
      <vt:variant>
        <vt:i4>0</vt:i4>
      </vt:variant>
      <vt:variant>
        <vt:i4>5</vt:i4>
      </vt:variant>
      <vt:variant>
        <vt:lpwstr>http://www.ulifeline.org/articles/450-good-stress-bad-stress</vt:lpwstr>
      </vt:variant>
      <vt:variant>
        <vt:lpwstr/>
      </vt:variant>
      <vt:variant>
        <vt:i4>1966098</vt:i4>
      </vt:variant>
      <vt:variant>
        <vt:i4>33</vt:i4>
      </vt:variant>
      <vt:variant>
        <vt:i4>0</vt:i4>
      </vt:variant>
      <vt:variant>
        <vt:i4>5</vt:i4>
      </vt:variant>
      <vt:variant>
        <vt:lpwstr>https://dictionary.apa.org/depression</vt:lpwstr>
      </vt:variant>
      <vt:variant>
        <vt:lpwstr/>
      </vt:variant>
      <vt:variant>
        <vt:i4>1507398</vt:i4>
      </vt:variant>
      <vt:variant>
        <vt:i4>27</vt:i4>
      </vt:variant>
      <vt:variant>
        <vt:i4>0</vt:i4>
      </vt:variant>
      <vt:variant>
        <vt:i4>5</vt:i4>
      </vt:variant>
      <vt:variant>
        <vt:lpwstr>https://dmj.uod.ac/index.php/dmj/article/view/135</vt:lpwstr>
      </vt:variant>
      <vt:variant>
        <vt:lpwstr/>
      </vt:variant>
      <vt:variant>
        <vt:i4>6357100</vt:i4>
      </vt:variant>
      <vt:variant>
        <vt:i4>21</vt:i4>
      </vt:variant>
      <vt:variant>
        <vt:i4>0</vt:i4>
      </vt:variant>
      <vt:variant>
        <vt:i4>5</vt:i4>
      </vt:variant>
      <vt:variant>
        <vt:lpwstr>https://doi.org/10.17795/ijpbs-421</vt:lpwstr>
      </vt:variant>
      <vt:variant>
        <vt:lpwstr/>
      </vt:variant>
      <vt:variant>
        <vt:i4>8323132</vt:i4>
      </vt:variant>
      <vt:variant>
        <vt:i4>15</vt:i4>
      </vt:variant>
      <vt:variant>
        <vt:i4>0</vt:i4>
      </vt:variant>
      <vt:variant>
        <vt:i4>5</vt:i4>
      </vt:variant>
      <vt:variant>
        <vt:lpwstr>https://doi.org/10.4103/jfmpc. jfmpc_266_17</vt:lpwstr>
      </vt:variant>
      <vt:variant>
        <vt:lpwstr/>
      </vt:variant>
      <vt:variant>
        <vt:i4>4784235</vt:i4>
      </vt:variant>
      <vt:variant>
        <vt:i4>0</vt:i4>
      </vt:variant>
      <vt:variant>
        <vt:i4>0</vt:i4>
      </vt:variant>
      <vt:variant>
        <vt:i4>5</vt:i4>
      </vt:variant>
      <vt:variant>
        <vt:lpwstr>mailto:azrysgery23@gmail.com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Hushyar Musa Sulaiman</dc:creator>
  <cp:lastModifiedBy>PLANA OFFICE</cp:lastModifiedBy>
  <cp:revision>8</cp:revision>
  <cp:lastPrinted>2022-01-06T22:29:00Z</cp:lastPrinted>
  <dcterms:created xsi:type="dcterms:W3CDTF">2026-06-11T07:52:00Z</dcterms:created>
  <dcterms:modified xsi:type="dcterms:W3CDTF">2026-07-21T09:29:00Z</dcterms:modified>
</cp:coreProperties>
</file>